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308719</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Inchon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Korea,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22</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L3 part enhancement for FR2 SCell activation delay reduction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8.9.2.1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During last RAN4 meeting, spread discussion was held focus on L3 part of unknown FR2 SCell activation reduction. Good progress were achieved after the discussion, especially on the new introduced L3 report mechanism. For details, the following agreements were achieved in [1].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keepNext/>
              <w:keepLines/>
              <w:numPr>
                <w:ilvl w:val="0"/>
                <w:numId w:val="0"/>
              </w:numPr>
              <w:spacing w:before="180" w:after="180"/>
              <w:ind w:left="-27" w:leftChars="0"/>
              <w:outlineLvl w:val="1"/>
              <w:rPr>
                <w:rFonts w:eastAsia="宋体"/>
                <w:b/>
                <w:color w:val="0070C0"/>
                <w:sz w:val="20"/>
                <w:szCs w:val="20"/>
                <w:u w:val="none"/>
                <w:lang w:val="en-GB" w:eastAsia="ko-KR"/>
              </w:rPr>
            </w:pPr>
            <w:r>
              <w:rPr>
                <w:b/>
                <w:bCs/>
                <w:u w:val="none"/>
                <w:lang w:val="en-US"/>
              </w:rPr>
              <w:t>Sub-topic 1-1 L3 reporting during SCell activation</w:t>
            </w:r>
          </w:p>
          <w:p>
            <w:pPr>
              <w:rPr>
                <w:rFonts w:eastAsiaTheme="minorEastAsia"/>
                <w:i/>
                <w:color w:val="0070C0"/>
                <w:sz w:val="20"/>
                <w:szCs w:val="20"/>
              </w:rPr>
            </w:pPr>
            <w:r>
              <w:rPr>
                <w:rFonts w:eastAsia="宋体"/>
                <w:b/>
                <w:color w:val="0070C0"/>
                <w:sz w:val="20"/>
                <w:szCs w:val="20"/>
                <w:u w:val="single"/>
                <w:lang w:val="en-GB" w:eastAsia="ko-KR"/>
              </w:rPr>
              <w:t>Issue 1-1-1: when to report L3 measurement results for unknown FR2 SCell activation enhancement</w:t>
            </w:r>
            <w:r>
              <w:rPr>
                <w:rFonts w:eastAsiaTheme="minorEastAsia"/>
                <w:i/>
                <w:color w:val="0070C0"/>
                <w:sz w:val="20"/>
                <w:szCs w:val="20"/>
              </w:rPr>
              <w:t xml:space="preserve"> </w:t>
            </w:r>
          </w:p>
          <w:p>
            <w:pPr>
              <w:pStyle w:val="28"/>
              <w:widowControl/>
              <w:numPr>
                <w:ilvl w:val="0"/>
                <w:numId w:val="5"/>
              </w:numPr>
              <w:overflowPunct w:val="0"/>
              <w:autoSpaceDE w:val="0"/>
              <w:autoSpaceDN w:val="0"/>
              <w:adjustRightInd w:val="0"/>
              <w:spacing w:after="120" w:line="252" w:lineRule="auto"/>
              <w:ind w:left="644" w:firstLineChars="0"/>
              <w:rPr>
                <w:sz w:val="20"/>
                <w:szCs w:val="20"/>
                <w:lang w:eastAsia="ja-JP"/>
              </w:rPr>
            </w:pPr>
            <w:r>
              <w:rPr>
                <w:sz w:val="20"/>
                <w:szCs w:val="20"/>
                <w:highlight w:val="green"/>
                <w:lang w:eastAsia="ja-JP"/>
              </w:rPr>
              <w:t xml:space="preserve">Agreements </w:t>
            </w:r>
            <w:r>
              <w:rPr>
                <w:sz w:val="20"/>
                <w:szCs w:val="20"/>
                <w:lang w:eastAsia="ja-JP"/>
              </w:rPr>
              <w:t>(GTW, Monday Apr 17, 2023)</w:t>
            </w:r>
          </w:p>
          <w:p>
            <w:pPr>
              <w:pStyle w:val="28"/>
              <w:widowControl/>
              <w:numPr>
                <w:ilvl w:val="1"/>
                <w:numId w:val="5"/>
              </w:numPr>
              <w:overflowPunct w:val="0"/>
              <w:autoSpaceDE w:val="0"/>
              <w:autoSpaceDN w:val="0"/>
              <w:adjustRightInd w:val="0"/>
              <w:spacing w:after="120" w:line="252" w:lineRule="auto"/>
              <w:ind w:firstLineChars="0"/>
              <w:rPr>
                <w:sz w:val="20"/>
                <w:szCs w:val="20"/>
                <w:lang w:val="en-US" w:eastAsia="ja-JP"/>
              </w:rPr>
            </w:pPr>
            <w:r>
              <w:rPr>
                <w:sz w:val="20"/>
                <w:szCs w:val="20"/>
                <w:lang w:val="en-US"/>
              </w:rPr>
              <w:t>UE needs to report the L3 measurement result after SCell activation command</w:t>
            </w:r>
          </w:p>
          <w:p>
            <w:pPr>
              <w:pStyle w:val="28"/>
              <w:widowControl/>
              <w:numPr>
                <w:ilvl w:val="1"/>
                <w:numId w:val="5"/>
              </w:numPr>
              <w:overflowPunct w:val="0"/>
              <w:autoSpaceDE w:val="0"/>
              <w:autoSpaceDN w:val="0"/>
              <w:adjustRightInd w:val="0"/>
              <w:spacing w:after="120" w:line="252" w:lineRule="auto"/>
              <w:ind w:firstLineChars="0"/>
              <w:rPr>
                <w:b/>
                <w:u w:val="single"/>
                <w:lang w:eastAsia="ko-KR"/>
              </w:rPr>
            </w:pPr>
            <w:r>
              <w:rPr>
                <w:sz w:val="20"/>
                <w:szCs w:val="20"/>
                <w:lang w:val="en-US"/>
              </w:rPr>
              <w:t>FFS if additional solutions should be considered. Decision on additional solutions need to be made no later that in RAN4 #107.</w:t>
            </w:r>
          </w:p>
          <w:p>
            <w:pPr>
              <w:rPr>
                <w:b/>
                <w:color w:val="0070C0"/>
                <w:sz w:val="20"/>
                <w:szCs w:val="20"/>
                <w:u w:val="single"/>
              </w:rPr>
            </w:pPr>
            <w:r>
              <w:rPr>
                <w:b/>
                <w:color w:val="0070C0"/>
                <w:sz w:val="20"/>
                <w:szCs w:val="20"/>
                <w:u w:val="single"/>
                <w:lang w:eastAsia="ko-KR"/>
              </w:rPr>
              <w:t xml:space="preserve">Issue 1-1-2: </w:t>
            </w:r>
            <w:r>
              <w:rPr>
                <w:b/>
                <w:color w:val="0070C0"/>
                <w:sz w:val="20"/>
                <w:szCs w:val="20"/>
                <w:u w:val="single"/>
              </w:rPr>
              <w:t>FFS on how to trigger L3 report for unknown FR2 SCell activation enhancement</w:t>
            </w:r>
          </w:p>
          <w:p>
            <w:pPr>
              <w:pStyle w:val="28"/>
              <w:widowControl/>
              <w:numPr>
                <w:ilvl w:val="0"/>
                <w:numId w:val="5"/>
              </w:numPr>
              <w:overflowPunct w:val="0"/>
              <w:autoSpaceDE w:val="0"/>
              <w:autoSpaceDN w:val="0"/>
              <w:adjustRightInd w:val="0"/>
              <w:spacing w:after="120" w:line="252" w:lineRule="auto"/>
              <w:ind w:left="644" w:firstLineChars="0"/>
              <w:rPr>
                <w:sz w:val="20"/>
                <w:szCs w:val="20"/>
                <w:lang w:eastAsia="ja-JP"/>
              </w:rPr>
            </w:pPr>
            <w:r>
              <w:rPr>
                <w:sz w:val="20"/>
                <w:szCs w:val="20"/>
                <w:highlight w:val="green"/>
                <w:lang w:eastAsia="ja-JP"/>
              </w:rPr>
              <w:t xml:space="preserve">Agreements </w:t>
            </w:r>
            <w:r>
              <w:rPr>
                <w:sz w:val="20"/>
                <w:szCs w:val="20"/>
                <w:lang w:eastAsia="ja-JP"/>
              </w:rPr>
              <w:t>(GTW, Monday Apr 17, 2023)</w:t>
            </w:r>
          </w:p>
          <w:p>
            <w:pPr>
              <w:pStyle w:val="28"/>
              <w:widowControl/>
              <w:numPr>
                <w:ilvl w:val="1"/>
                <w:numId w:val="5"/>
              </w:numPr>
              <w:overflowPunct w:val="0"/>
              <w:autoSpaceDE w:val="0"/>
              <w:autoSpaceDN w:val="0"/>
              <w:adjustRightInd w:val="0"/>
              <w:spacing w:after="120" w:line="252" w:lineRule="auto"/>
              <w:ind w:left="1136" w:hanging="416" w:firstLineChars="0"/>
              <w:rPr>
                <w:sz w:val="20"/>
                <w:szCs w:val="20"/>
                <w:lang w:val="en-US" w:eastAsia="ja-JP"/>
              </w:rPr>
            </w:pPr>
            <w:r>
              <w:rPr>
                <w:color w:val="000000" w:themeColor="text1"/>
                <w:sz w:val="20"/>
                <w:szCs w:val="20"/>
                <w:lang w:val="en-US"/>
                <w14:textFill>
                  <w14:solidFill>
                    <w14:schemeClr w14:val="tx1"/>
                  </w14:solidFill>
                </w14:textFill>
              </w:rPr>
              <w:t xml:space="preserve">The L3 measurement report </w:t>
            </w:r>
            <w:r>
              <w:rPr>
                <w:sz w:val="20"/>
                <w:szCs w:val="20"/>
                <w:lang w:val="en-US"/>
              </w:rPr>
              <w:t>for unknown FR2 Scell activation</w:t>
            </w:r>
            <w:r>
              <w:rPr>
                <w:color w:val="000000" w:themeColor="text1"/>
                <w:sz w:val="20"/>
                <w:szCs w:val="20"/>
                <w:lang w:val="en-US"/>
                <w14:textFill>
                  <w14:solidFill>
                    <w14:schemeClr w14:val="tx1"/>
                  </w14:solidFill>
                </w14:textFill>
              </w:rPr>
              <w:t xml:space="preserve"> after Scell activation command is triggered by Scell activation command. </w:t>
            </w:r>
          </w:p>
          <w:p>
            <w:pPr>
              <w:pStyle w:val="28"/>
              <w:widowControl/>
              <w:numPr>
                <w:ilvl w:val="1"/>
                <w:numId w:val="5"/>
              </w:numPr>
              <w:overflowPunct w:val="0"/>
              <w:autoSpaceDE w:val="0"/>
              <w:autoSpaceDN w:val="0"/>
              <w:adjustRightInd w:val="0"/>
              <w:spacing w:after="120" w:line="252" w:lineRule="auto"/>
              <w:ind w:firstLineChars="0"/>
              <w:rPr>
                <w:sz w:val="20"/>
                <w:szCs w:val="20"/>
                <w:lang w:val="en-US" w:eastAsia="ja-JP"/>
              </w:rPr>
            </w:pPr>
            <w:r>
              <w:rPr>
                <w:color w:val="000000" w:themeColor="text1"/>
                <w:sz w:val="20"/>
                <w:szCs w:val="20"/>
                <w:lang w:val="en-US"/>
                <w14:textFill>
                  <w14:solidFill>
                    <w14:schemeClr w14:val="tx1"/>
                  </w14:solidFill>
                </w14:textFill>
              </w:rPr>
              <w:t>FFS whether to have additional events for report triggering</w:t>
            </w:r>
          </w:p>
          <w:p>
            <w:pPr>
              <w:pStyle w:val="28"/>
              <w:widowControl/>
              <w:numPr>
                <w:ilvl w:val="2"/>
                <w:numId w:val="5"/>
              </w:numPr>
              <w:overflowPunct w:val="0"/>
              <w:autoSpaceDE w:val="0"/>
              <w:autoSpaceDN w:val="0"/>
              <w:adjustRightInd w:val="0"/>
              <w:spacing w:after="120" w:line="252" w:lineRule="auto"/>
              <w:ind w:firstLineChars="0"/>
              <w:rPr>
                <w:b/>
                <w:u w:val="single"/>
                <w:lang w:eastAsia="ko-KR"/>
              </w:rPr>
            </w:pPr>
            <w:r>
              <w:rPr>
                <w:color w:val="000000" w:themeColor="text1"/>
                <w:sz w:val="20"/>
                <w:szCs w:val="20"/>
                <w:lang w:val="en-US"/>
                <w14:textFill>
                  <w14:solidFill>
                    <w14:schemeClr w14:val="tx1"/>
                  </w14:solidFill>
                </w14:textFill>
              </w:rPr>
              <w:t>Send LS (R4-2306321) to let RAN2 to decide.</w:t>
            </w:r>
          </w:p>
          <w:p>
            <w:pPr>
              <w:rPr>
                <w:rFonts w:eastAsiaTheme="minorEastAsia"/>
                <w:i/>
                <w:color w:val="0070C0"/>
                <w:sz w:val="20"/>
                <w:szCs w:val="20"/>
              </w:rPr>
            </w:pPr>
            <w:r>
              <w:rPr>
                <w:b/>
                <w:color w:val="0070C0"/>
                <w:sz w:val="20"/>
                <w:szCs w:val="20"/>
                <w:u w:val="single"/>
                <w:lang w:eastAsia="ko-KR"/>
              </w:rPr>
              <w:t xml:space="preserve">Issue 1-1-3: </w:t>
            </w:r>
            <w:r>
              <w:rPr>
                <w:b/>
                <w:color w:val="0070C0"/>
                <w:sz w:val="20"/>
                <w:szCs w:val="20"/>
                <w:u w:val="single"/>
              </w:rPr>
              <w:t>FFS on how to configure L3 report for unknown FR2 SCell activation enhancement</w:t>
            </w:r>
          </w:p>
          <w:p>
            <w:pPr>
              <w:numPr>
                <w:ilvl w:val="0"/>
                <w:numId w:val="3"/>
              </w:numPr>
              <w:tabs>
                <w:tab w:val="left" w:pos="-1680"/>
                <w:tab w:val="clear" w:pos="-840"/>
              </w:tabs>
              <w:spacing w:after="120"/>
              <w:ind w:left="96" w:leftChars="0"/>
              <w:rPr>
                <w:rFonts w:eastAsia="宋体"/>
                <w:sz w:val="20"/>
                <w:szCs w:val="20"/>
                <w:lang w:val="en-GB"/>
              </w:rPr>
            </w:pPr>
            <w:r>
              <w:rPr>
                <w:rFonts w:eastAsiaTheme="minorEastAsia"/>
                <w:iCs/>
                <w:sz w:val="20"/>
                <w:szCs w:val="20"/>
                <w:highlight w:val="green"/>
              </w:rPr>
              <w:t>Agreement</w:t>
            </w:r>
            <w:r>
              <w:rPr>
                <w:rFonts w:eastAsiaTheme="minorEastAsia"/>
                <w:iCs/>
                <w:sz w:val="20"/>
                <w:szCs w:val="20"/>
              </w:rPr>
              <w:t xml:space="preserve">: </w:t>
            </w:r>
          </w:p>
          <w:p>
            <w:pPr>
              <w:numPr>
                <w:ilvl w:val="1"/>
                <w:numId w:val="3"/>
              </w:numPr>
              <w:tabs>
                <w:tab w:val="left" w:pos="-1680"/>
                <w:tab w:val="clear" w:pos="-840"/>
              </w:tabs>
              <w:spacing w:after="120"/>
              <w:ind w:left="816" w:leftChars="0"/>
              <w:rPr>
                <w:rFonts w:eastAsia="宋体"/>
                <w:sz w:val="20"/>
                <w:szCs w:val="20"/>
                <w:lang w:val="en-GB"/>
              </w:rPr>
            </w:pPr>
            <w:r>
              <w:rPr>
                <w:rFonts w:eastAsia="宋体"/>
                <w:color w:val="000000" w:themeColor="text1"/>
                <w:sz w:val="20"/>
                <w:szCs w:val="20"/>
                <w14:textFill>
                  <w14:solidFill>
                    <w14:schemeClr w14:val="tx1"/>
                  </w14:solidFill>
                </w14:textFill>
              </w:rPr>
              <w:t>The one-time report after SCell activation command is assumed in this enhancement</w:t>
            </w:r>
          </w:p>
          <w:p>
            <w:pPr>
              <w:numPr>
                <w:ilvl w:val="1"/>
                <w:numId w:val="3"/>
              </w:numPr>
              <w:tabs>
                <w:tab w:val="left" w:pos="-1680"/>
                <w:tab w:val="clear" w:pos="-840"/>
              </w:tabs>
              <w:spacing w:after="120"/>
              <w:ind w:left="816" w:leftChars="0"/>
              <w:rPr>
                <w:b/>
                <w:u w:val="single"/>
              </w:rPr>
            </w:pPr>
            <w:r>
              <w:rPr>
                <w:rFonts w:eastAsia="宋体"/>
                <w:color w:val="000000" w:themeColor="text1"/>
                <w:sz w:val="20"/>
                <w:szCs w:val="20"/>
                <w14:textFill>
                  <w14:solidFill>
                    <w14:schemeClr w14:val="tx1"/>
                  </w14:solidFill>
                </w14:textFill>
              </w:rPr>
              <w:t xml:space="preserve">Send LS </w:t>
            </w:r>
            <w:r>
              <w:rPr>
                <w:color w:val="000000" w:themeColor="text1"/>
                <w:sz w:val="20"/>
                <w:szCs w:val="20"/>
                <w14:textFill>
                  <w14:solidFill>
                    <w14:schemeClr w14:val="tx1"/>
                  </w14:solidFill>
                </w14:textFill>
              </w:rPr>
              <w:t>(R4-2306321) to let RAN2 to decide.</w:t>
            </w:r>
          </w:p>
          <w:p>
            <w:pPr>
              <w:rPr>
                <w:b/>
                <w:color w:val="0070C0"/>
                <w:sz w:val="20"/>
                <w:szCs w:val="20"/>
                <w:u w:val="single"/>
              </w:rPr>
            </w:pPr>
            <w:r>
              <w:rPr>
                <w:b/>
                <w:color w:val="0070C0"/>
                <w:sz w:val="20"/>
                <w:szCs w:val="20"/>
                <w:u w:val="single"/>
                <w:lang w:eastAsia="ko-KR"/>
              </w:rPr>
              <w:t xml:space="preserve">Issue 1-1-4: </w:t>
            </w:r>
            <w:r>
              <w:rPr>
                <w:b/>
                <w:color w:val="0070C0"/>
                <w:sz w:val="20"/>
                <w:szCs w:val="20"/>
                <w:u w:val="single"/>
              </w:rPr>
              <w:t>FFS on how to report L3 measurement result for unknown FR2 SCell activation enhancement</w:t>
            </w:r>
          </w:p>
          <w:p>
            <w:pPr>
              <w:pStyle w:val="28"/>
              <w:widowControl/>
              <w:numPr>
                <w:ilvl w:val="0"/>
                <w:numId w:val="0"/>
              </w:numPr>
              <w:tabs>
                <w:tab w:val="left" w:pos="-1680"/>
              </w:tabs>
              <w:overflowPunct w:val="0"/>
              <w:autoSpaceDE w:val="0"/>
              <w:autoSpaceDN w:val="0"/>
              <w:adjustRightInd w:val="0"/>
              <w:spacing w:after="120" w:line="240" w:lineRule="auto"/>
              <w:textAlignment w:val="baseline"/>
              <w:rPr>
                <w:color w:val="000000" w:themeColor="text1"/>
                <w:sz w:val="20"/>
                <w:szCs w:val="20"/>
                <w14:textFill>
                  <w14:solidFill>
                    <w14:schemeClr w14:val="tx1"/>
                  </w14:solidFill>
                </w14:textFill>
              </w:rPr>
            </w:pPr>
            <w:r>
              <w:rPr>
                <w:color w:val="000000" w:themeColor="text1"/>
                <w:sz w:val="20"/>
                <w:szCs w:val="20"/>
                <w:highlight w:val="green"/>
                <w14:textFill>
                  <w14:solidFill>
                    <w14:schemeClr w14:val="tx1"/>
                  </w14:solidFill>
                </w14:textFill>
              </w:rPr>
              <w:t>Agreement</w:t>
            </w:r>
            <w:r>
              <w:rPr>
                <w:color w:val="000000" w:themeColor="text1"/>
                <w:sz w:val="20"/>
                <w:szCs w:val="20"/>
                <w14:textFill>
                  <w14:solidFill>
                    <w14:schemeClr w14:val="tx1"/>
                  </w14:solidFill>
                </w14:textFill>
              </w:rPr>
              <w:t xml:space="preserve">: </w:t>
            </w:r>
          </w:p>
          <w:p>
            <w:pPr>
              <w:pStyle w:val="28"/>
              <w:widowControl/>
              <w:numPr>
                <w:ilvl w:val="1"/>
                <w:numId w:val="3"/>
              </w:numPr>
              <w:tabs>
                <w:tab w:val="left" w:pos="-1680"/>
                <w:tab w:val="clear" w:pos="-840"/>
              </w:tabs>
              <w:overflowPunct w:val="0"/>
              <w:autoSpaceDE w:val="0"/>
              <w:autoSpaceDN w:val="0"/>
              <w:adjustRightInd w:val="0"/>
              <w:spacing w:after="120" w:line="240" w:lineRule="auto"/>
              <w:ind w:left="816" w:leftChars="0" w:firstLineChars="0"/>
              <w:textAlignment w:val="baseline"/>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Send LS (R4-2306321) to let RAN2 to decide.</w:t>
            </w:r>
            <w:r>
              <w:rPr>
                <w:color w:val="000000" w:themeColor="text1"/>
                <w:sz w:val="20"/>
                <w:szCs w:val="20"/>
                <w:lang w:val="en-US"/>
                <w14:textFill>
                  <w14:solidFill>
                    <w14:schemeClr w14:val="tx1"/>
                  </w14:solidFill>
                </w14:textFill>
              </w:rPr>
              <w:t xml:space="preserve"> </w:t>
            </w:r>
          </w:p>
          <w:tbl>
            <w:tblPr>
              <w:tblStyle w:val="17"/>
              <w:tblW w:w="0" w:type="auto"/>
              <w:tblInd w:w="9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numPr>
                      <w:ilvl w:val="0"/>
                      <w:numId w:val="3"/>
                    </w:numPr>
                    <w:tabs>
                      <w:tab w:val="left" w:pos="-1680"/>
                      <w:tab w:val="clear" w:pos="-840"/>
                    </w:tabs>
                    <w:spacing w:after="120"/>
                    <w:ind w:left="96" w:leftChars="0"/>
                    <w:rPr>
                      <w:rFonts w:eastAsia="宋体"/>
                      <w:sz w:val="20"/>
                      <w:szCs w:val="20"/>
                      <w:lang w:val="en-GB"/>
                    </w:rPr>
                  </w:pPr>
                  <w:r>
                    <w:rPr>
                      <w:rFonts w:eastAsia="宋体"/>
                      <w:sz w:val="20"/>
                      <w:szCs w:val="20"/>
                      <w:lang w:val="en-GB"/>
                    </w:rPr>
                    <w:t xml:space="preserve">Technical enhancement goal: </w:t>
                  </w:r>
                  <w:r>
                    <w:rPr>
                      <w:sz w:val="20"/>
                      <w:szCs w:val="20"/>
                      <w:lang w:eastAsia="ja-JP"/>
                    </w:rPr>
                    <w:t>RAN4 had following</w:t>
                  </w:r>
                  <w:r>
                    <w:rPr>
                      <w:sz w:val="20"/>
                      <w:szCs w:val="20"/>
                    </w:rPr>
                    <w:t xml:space="preserve"> agreements </w:t>
                  </w:r>
                  <w:r>
                    <w:rPr>
                      <w:sz w:val="20"/>
                      <w:szCs w:val="20"/>
                      <w:lang w:eastAsia="ja-JP"/>
                    </w:rPr>
                    <w:t>in RAN4 #106-bis-e meeting,</w:t>
                  </w:r>
                </w:p>
                <w:tbl>
                  <w:tblPr>
                    <w:tblStyle w:val="17"/>
                    <w:tblW w:w="0" w:type="auto"/>
                    <w:tblInd w:w="9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46" w:type="dxa"/>
                      </w:tcPr>
                      <w:p>
                        <w:pPr>
                          <w:pStyle w:val="28"/>
                          <w:widowControl/>
                          <w:numPr>
                            <w:ilvl w:val="0"/>
                            <w:numId w:val="5"/>
                          </w:numPr>
                          <w:overflowPunct w:val="0"/>
                          <w:autoSpaceDE w:val="0"/>
                          <w:autoSpaceDN w:val="0"/>
                          <w:adjustRightInd w:val="0"/>
                          <w:spacing w:after="120" w:line="252" w:lineRule="auto"/>
                          <w:ind w:left="644" w:firstLineChars="0"/>
                          <w:rPr>
                            <w:sz w:val="20"/>
                            <w:szCs w:val="20"/>
                            <w:lang w:eastAsia="ja-JP"/>
                          </w:rPr>
                        </w:pPr>
                        <w:r>
                          <w:rPr>
                            <w:sz w:val="20"/>
                            <w:szCs w:val="20"/>
                            <w:lang w:eastAsia="ja-JP"/>
                          </w:rPr>
                          <w:t>Agreements (GTW, Monday Apr 17, 2023)</w:t>
                        </w:r>
                      </w:p>
                      <w:p>
                        <w:pPr>
                          <w:pStyle w:val="28"/>
                          <w:widowControl/>
                          <w:numPr>
                            <w:ilvl w:val="1"/>
                            <w:numId w:val="5"/>
                          </w:numPr>
                          <w:overflowPunct w:val="0"/>
                          <w:autoSpaceDE w:val="0"/>
                          <w:autoSpaceDN w:val="0"/>
                          <w:adjustRightInd w:val="0"/>
                          <w:spacing w:after="120" w:line="252" w:lineRule="auto"/>
                          <w:ind w:firstLineChars="0"/>
                          <w:rPr>
                            <w:sz w:val="20"/>
                            <w:szCs w:val="20"/>
                            <w:lang w:val="en-US" w:eastAsia="ja-JP"/>
                          </w:rPr>
                        </w:pPr>
                        <w:r>
                          <w:rPr>
                            <w:sz w:val="20"/>
                            <w:szCs w:val="20"/>
                            <w:lang w:val="en-US"/>
                          </w:rPr>
                          <w:t>UE needs to report the L3 measurement result after SCell activation command</w:t>
                        </w:r>
                      </w:p>
                      <w:p>
                        <w:pPr>
                          <w:pStyle w:val="28"/>
                          <w:widowControl/>
                          <w:numPr>
                            <w:ilvl w:val="1"/>
                            <w:numId w:val="5"/>
                          </w:numPr>
                          <w:overflowPunct w:val="0"/>
                          <w:autoSpaceDE w:val="0"/>
                          <w:autoSpaceDN w:val="0"/>
                          <w:adjustRightInd w:val="0"/>
                          <w:spacing w:after="120" w:line="252" w:lineRule="auto"/>
                          <w:ind w:firstLineChars="0"/>
                          <w:rPr>
                            <w:sz w:val="20"/>
                            <w:szCs w:val="20"/>
                            <w:lang w:eastAsia="ja-JP"/>
                          </w:rPr>
                        </w:pPr>
                        <w:r>
                          <w:rPr>
                            <w:sz w:val="20"/>
                            <w:szCs w:val="20"/>
                            <w:lang w:val="en-US"/>
                          </w:rPr>
                          <w:t>FFS if additional solutions should be considered. Decision on additional solutions need to be made no later that in RAN4 #107.</w:t>
                        </w:r>
                      </w:p>
                    </w:tc>
                  </w:tr>
                </w:tbl>
                <w:p>
                  <w:pPr>
                    <w:numPr>
                      <w:ilvl w:val="0"/>
                      <w:numId w:val="0"/>
                    </w:numPr>
                    <w:tabs>
                      <w:tab w:val="left" w:pos="-1680"/>
                    </w:tabs>
                    <w:spacing w:after="120"/>
                    <w:rPr>
                      <w:sz w:val="20"/>
                      <w:szCs w:val="20"/>
                      <w:lang w:val="en-GB"/>
                    </w:rPr>
                  </w:pPr>
                  <w:r>
                    <w:rPr>
                      <w:rFonts w:eastAsia="宋体"/>
                      <w:sz w:val="20"/>
                      <w:szCs w:val="20"/>
                      <w:lang w:val="en-GB"/>
                    </w:rPr>
                    <w:t>Action Request to RAN2: RAN4 requests RAN2 to design corresponding signaling for “report of L3 measurement result” after SCell activation command for unknown FR2 SCell activation enhancement, and it’s up to RAN2’s decision on which layer’s signaling shall be used.</w:t>
                  </w:r>
                </w:p>
              </w:tc>
            </w:tr>
          </w:tbl>
          <w:p>
            <w:pPr>
              <w:rPr>
                <w:b/>
                <w:u w:val="single"/>
                <w:lang w:eastAsia="ko-KR"/>
              </w:rPr>
            </w:pPr>
          </w:p>
          <w:p>
            <w:pPr>
              <w:rPr>
                <w:b/>
                <w:color w:val="0070C0"/>
                <w:sz w:val="20"/>
                <w:szCs w:val="20"/>
                <w:u w:val="single"/>
              </w:rPr>
            </w:pPr>
            <w:r>
              <w:rPr>
                <w:b/>
                <w:color w:val="0070C0"/>
                <w:sz w:val="20"/>
                <w:szCs w:val="20"/>
                <w:u w:val="single"/>
                <w:lang w:eastAsia="ko-KR"/>
              </w:rPr>
              <w:t xml:space="preserve">Issue 1-1-5: </w:t>
            </w:r>
            <w:r>
              <w:rPr>
                <w:b/>
                <w:color w:val="0070C0"/>
                <w:sz w:val="20"/>
                <w:szCs w:val="20"/>
                <w:u w:val="single"/>
              </w:rPr>
              <w:t>FFS on content in valid L3 measurement report for unknown FR2 SCell activation enhancement</w:t>
            </w:r>
          </w:p>
          <w:p>
            <w:pPr>
              <w:rPr>
                <w:rFonts w:eastAsiaTheme="minorEastAsia"/>
                <w:iCs/>
                <w:sz w:val="20"/>
                <w:szCs w:val="20"/>
              </w:rPr>
            </w:pPr>
            <w:r>
              <w:rPr>
                <w:rFonts w:eastAsiaTheme="minorEastAsia"/>
                <w:iCs/>
                <w:sz w:val="20"/>
                <w:szCs w:val="20"/>
                <w:highlight w:val="green"/>
              </w:rPr>
              <w:t>Agreement</w:t>
            </w:r>
            <w:r>
              <w:rPr>
                <w:rFonts w:eastAsiaTheme="minorEastAsia"/>
                <w:iCs/>
                <w:sz w:val="20"/>
                <w:szCs w:val="20"/>
              </w:rPr>
              <w:t xml:space="preserve">: </w:t>
            </w:r>
          </w:p>
          <w:p>
            <w:pPr>
              <w:pStyle w:val="28"/>
              <w:widowControl/>
              <w:numPr>
                <w:ilvl w:val="0"/>
                <w:numId w:val="3"/>
              </w:numPr>
              <w:tabs>
                <w:tab w:val="left" w:pos="-1680"/>
                <w:tab w:val="clear" w:pos="-840"/>
              </w:tabs>
              <w:overflowPunct w:val="0"/>
              <w:autoSpaceDE w:val="0"/>
              <w:autoSpaceDN w:val="0"/>
              <w:adjustRightInd w:val="0"/>
              <w:spacing w:after="120" w:line="240" w:lineRule="auto"/>
              <w:ind w:left="96" w:leftChars="0" w:firstLineChars="0"/>
              <w:textAlignment w:val="baseline"/>
              <w:rPr>
                <w:b/>
                <w:u w:val="single"/>
                <w:lang w:eastAsia="ko-KR"/>
              </w:rPr>
            </w:pPr>
            <w:r>
              <w:rPr>
                <w:color w:val="000000" w:themeColor="text1"/>
                <w:sz w:val="20"/>
                <w:szCs w:val="20"/>
                <w:lang w:val="en-US"/>
                <w14:textFill>
                  <w14:solidFill>
                    <w14:schemeClr w14:val="tx1"/>
                  </w14:solidFill>
                </w14:textFill>
              </w:rPr>
              <w:t xml:space="preserve">L3 measurement result with SSB index </w:t>
            </w:r>
          </w:p>
          <w:p>
            <w:pPr>
              <w:pStyle w:val="28"/>
              <w:keepNext/>
              <w:keepLines/>
              <w:numPr>
                <w:ilvl w:val="0"/>
                <w:numId w:val="0"/>
              </w:numPr>
              <w:spacing w:before="180" w:after="180"/>
              <w:ind w:left="-27" w:leftChars="0"/>
              <w:outlineLvl w:val="1"/>
              <w:rPr>
                <w:b/>
                <w:bCs/>
                <w:u w:val="single"/>
                <w:lang w:val="en-US"/>
              </w:rPr>
            </w:pPr>
            <w:r>
              <w:rPr>
                <w:b/>
                <w:bCs/>
                <w:lang w:val="en-US"/>
              </w:rPr>
              <w:t>Sub-topic 1-2 Beam related enhancement for L3 part</w:t>
            </w:r>
          </w:p>
          <w:p>
            <w:pPr>
              <w:rPr>
                <w:rFonts w:eastAsia="宋体"/>
                <w:b/>
                <w:color w:val="0070C0"/>
                <w:sz w:val="20"/>
                <w:szCs w:val="20"/>
                <w:u w:val="single"/>
                <w:lang w:val="en-GB" w:eastAsia="ko-KR"/>
              </w:rPr>
            </w:pPr>
            <w:r>
              <w:rPr>
                <w:rFonts w:eastAsia="宋体"/>
                <w:b/>
                <w:color w:val="0070C0"/>
                <w:sz w:val="20"/>
                <w:szCs w:val="20"/>
                <w:u w:val="single"/>
                <w:lang w:val="en-GB" w:eastAsia="ko-KR"/>
              </w:rPr>
              <w:t>Issue 1-2-1: Beam sweeping factor enhancement in L3 and L1 part of FR2 unknown SCell activation (not related with WI of FR2 multi-Rx chain DL reception)</w:t>
            </w:r>
          </w:p>
          <w:p>
            <w:pPr>
              <w:rPr>
                <w:rFonts w:eastAsia="宋体"/>
                <w:bCs/>
                <w:sz w:val="20"/>
                <w:szCs w:val="20"/>
                <w:lang w:val="en-GB" w:eastAsia="ko-KR"/>
              </w:rPr>
            </w:pPr>
            <w:r>
              <w:rPr>
                <w:rFonts w:eastAsia="宋体"/>
                <w:bCs/>
                <w:sz w:val="20"/>
                <w:szCs w:val="20"/>
                <w:highlight w:val="green"/>
                <w:lang w:val="en-GB" w:eastAsia="ko-KR"/>
              </w:rPr>
              <w:t>Agreement</w:t>
            </w:r>
            <w:r>
              <w:rPr>
                <w:rFonts w:eastAsia="宋体"/>
                <w:bCs/>
                <w:sz w:val="20"/>
                <w:szCs w:val="20"/>
                <w:lang w:val="en-GB" w:eastAsia="ko-KR"/>
              </w:rPr>
              <w:t>:</w:t>
            </w:r>
          </w:p>
          <w:p>
            <w:pPr>
              <w:pStyle w:val="28"/>
              <w:widowControl/>
              <w:numPr>
                <w:ilvl w:val="0"/>
                <w:numId w:val="3"/>
              </w:numPr>
              <w:tabs>
                <w:tab w:val="left" w:pos="-1680"/>
                <w:tab w:val="clear" w:pos="-840"/>
              </w:tabs>
              <w:spacing w:line="240" w:lineRule="auto"/>
              <w:ind w:left="1200" w:leftChars="0" w:firstLineChars="0"/>
              <w:rPr>
                <w:color w:val="000000" w:themeColor="text1"/>
                <w:sz w:val="20"/>
                <w:szCs w:val="20"/>
                <w:lang w:val="en-US"/>
                <w14:textFill>
                  <w14:solidFill>
                    <w14:schemeClr w14:val="tx1"/>
                  </w14:solidFill>
                </w14:textFill>
              </w:rPr>
            </w:pPr>
            <w:r>
              <w:rPr>
                <w:color w:val="000000" w:themeColor="text1"/>
                <w:sz w:val="20"/>
                <w:szCs w:val="20"/>
                <w:lang w:val="en-US"/>
                <w14:textFill>
                  <w14:solidFill>
                    <w14:schemeClr w14:val="tx1"/>
                  </w14:solidFill>
                </w14:textFill>
              </w:rPr>
              <w:t>For unknown FR2 SCell activation enhancement, introduce the UE capability to support Rx beam sweeping factor less than 8 for cell detection part and SSB based L1-RSRP measurement.</w:t>
            </w:r>
          </w:p>
          <w:p>
            <w:pPr>
              <w:pStyle w:val="28"/>
              <w:widowControl/>
              <w:numPr>
                <w:ilvl w:val="1"/>
                <w:numId w:val="3"/>
              </w:numPr>
              <w:tabs>
                <w:tab w:val="left" w:pos="-1680"/>
                <w:tab w:val="clear" w:pos="-840"/>
              </w:tabs>
              <w:spacing w:line="240" w:lineRule="auto"/>
              <w:ind w:left="1920" w:leftChars="0" w:firstLineChars="0"/>
              <w:rPr>
                <w:color w:val="000000" w:themeColor="text1"/>
                <w:sz w:val="20"/>
                <w:szCs w:val="20"/>
                <w:lang w:val="en-US"/>
                <w14:textFill>
                  <w14:solidFill>
                    <w14:schemeClr w14:val="tx1"/>
                  </w14:solidFill>
                </w14:textFill>
              </w:rPr>
            </w:pPr>
            <w:r>
              <w:rPr>
                <w:color w:val="000000" w:themeColor="text1"/>
                <w:sz w:val="20"/>
                <w:szCs w:val="20"/>
                <w:lang w:val="en-US"/>
                <w14:textFill>
                  <w14:solidFill>
                    <w14:schemeClr w14:val="tx1"/>
                  </w14:solidFill>
                </w14:textFill>
              </w:rPr>
              <w:t>if UE has full set (N=8) of beam sweeping during AGC settling part during FR2 unknown SCell activation procedure.</w:t>
            </w:r>
          </w:p>
          <w:p>
            <w:pPr>
              <w:pStyle w:val="28"/>
              <w:widowControl/>
              <w:numPr>
                <w:ilvl w:val="2"/>
                <w:numId w:val="3"/>
              </w:numPr>
              <w:tabs>
                <w:tab w:val="left" w:pos="-1680"/>
                <w:tab w:val="clear" w:pos="-840"/>
              </w:tabs>
              <w:spacing w:line="240" w:lineRule="auto"/>
              <w:ind w:left="2640" w:leftChars="0" w:firstLineChars="0"/>
              <w:rPr>
                <w:color w:val="000000" w:themeColor="text1"/>
                <w:sz w:val="20"/>
                <w:szCs w:val="20"/>
                <w:lang w:val="en-US"/>
                <w14:textFill>
                  <w14:solidFill>
                    <w14:schemeClr w14:val="tx1"/>
                  </w14:solidFill>
                </w14:textFill>
              </w:rPr>
            </w:pPr>
            <w:r>
              <w:rPr>
                <w:color w:val="000000" w:themeColor="text1"/>
                <w:sz w:val="20"/>
                <w:szCs w:val="20"/>
                <w:lang w:val="en-US"/>
                <w14:textFill>
                  <w14:solidFill>
                    <w14:schemeClr w14:val="tx1"/>
                  </w14:solidFill>
                </w14:textFill>
              </w:rPr>
              <w:t>Introduce beam sweeping factor capability of X1 for cell detection part (X1*Trs) and beam sweeping factor capability of X2 for SSB based L1-RSRP measurement</w:t>
            </w:r>
          </w:p>
          <w:p>
            <w:pPr>
              <w:pStyle w:val="28"/>
              <w:widowControl/>
              <w:numPr>
                <w:ilvl w:val="2"/>
                <w:numId w:val="3"/>
              </w:numPr>
              <w:tabs>
                <w:tab w:val="left" w:pos="-1680"/>
                <w:tab w:val="clear" w:pos="-840"/>
              </w:tabs>
              <w:spacing w:line="240" w:lineRule="auto"/>
              <w:ind w:left="2640" w:leftChars="0" w:firstLineChars="0"/>
              <w:rPr>
                <w:color w:val="000000" w:themeColor="text1"/>
                <w:sz w:val="20"/>
                <w:szCs w:val="20"/>
                <w:lang w:val="en-US"/>
                <w14:textFill>
                  <w14:solidFill>
                    <w14:schemeClr w14:val="tx1"/>
                  </w14:solidFill>
                </w14:textFill>
              </w:rPr>
            </w:pPr>
            <w:r>
              <w:rPr>
                <w:color w:val="000000" w:themeColor="text1"/>
                <w:sz w:val="20"/>
                <w:szCs w:val="20"/>
                <w:lang w:val="en-US"/>
                <w14:textFill>
                  <w14:solidFill>
                    <w14:schemeClr w14:val="tx1"/>
                  </w14:solidFill>
                </w14:textFill>
              </w:rPr>
              <w:t xml:space="preserve">Beam sweeping factor capability X1/X2 are two independent capabilities  </w:t>
            </w:r>
          </w:p>
          <w:p>
            <w:pPr>
              <w:pStyle w:val="28"/>
              <w:widowControl/>
              <w:numPr>
                <w:ilvl w:val="0"/>
                <w:numId w:val="3"/>
              </w:numPr>
              <w:tabs>
                <w:tab w:val="left" w:pos="-1680"/>
                <w:tab w:val="clear" w:pos="-840"/>
              </w:tabs>
              <w:spacing w:line="240" w:lineRule="auto"/>
              <w:ind w:left="1200" w:leftChars="0" w:firstLineChars="0"/>
              <w:rPr>
                <w:color w:val="000000" w:themeColor="text1"/>
                <w:sz w:val="20"/>
                <w:szCs w:val="20"/>
                <w:lang w:val="en-US"/>
                <w14:textFill>
                  <w14:solidFill>
                    <w14:schemeClr w14:val="tx1"/>
                  </w14:solidFill>
                </w14:textFill>
              </w:rPr>
            </w:pPr>
            <w:r>
              <w:rPr>
                <w:color w:val="000000" w:themeColor="text1"/>
                <w:sz w:val="20"/>
                <w:szCs w:val="20"/>
                <w:lang w:val="en-US"/>
                <w14:textFill>
                  <w14:solidFill>
                    <w14:schemeClr w14:val="tx1"/>
                  </w14:solidFill>
                </w14:textFill>
              </w:rPr>
              <w:t>Note: above enhancement only applies for FR2 unknown SCell activation enhancement</w:t>
            </w:r>
          </w:p>
          <w:p>
            <w:pPr>
              <w:pStyle w:val="28"/>
              <w:widowControl/>
              <w:numPr>
                <w:ilvl w:val="0"/>
                <w:numId w:val="3"/>
              </w:numPr>
              <w:tabs>
                <w:tab w:val="left" w:pos="-1680"/>
                <w:tab w:val="clear" w:pos="-840"/>
              </w:tabs>
              <w:spacing w:line="240" w:lineRule="auto"/>
              <w:ind w:left="1200" w:leftChars="0" w:firstLineChars="0"/>
              <w:rPr>
                <w:color w:val="000000" w:themeColor="text1"/>
                <w:sz w:val="20"/>
                <w:szCs w:val="20"/>
                <w14:textFill>
                  <w14:solidFill>
                    <w14:schemeClr w14:val="tx1"/>
                  </w14:solidFill>
                </w14:textFill>
              </w:rPr>
            </w:pPr>
            <w:r>
              <w:rPr>
                <w:color w:val="000000" w:themeColor="text1"/>
                <w:sz w:val="20"/>
                <w:szCs w:val="20"/>
                <w:lang w:val="en-US"/>
                <w14:textFill>
                  <w14:solidFill>
                    <w14:schemeClr w14:val="tx1"/>
                  </w14:solidFill>
                </w14:textFill>
              </w:rPr>
              <w:t>Note: How to capture in spec can be discussed in CR stage</w:t>
            </w:r>
          </w:p>
          <w:p>
            <w:pPr>
              <w:pStyle w:val="28"/>
              <w:widowControl/>
              <w:numPr>
                <w:ilvl w:val="0"/>
                <w:numId w:val="3"/>
              </w:numPr>
              <w:tabs>
                <w:tab w:val="left" w:pos="-1680"/>
                <w:tab w:val="clear" w:pos="-840"/>
              </w:tabs>
              <w:spacing w:line="240" w:lineRule="auto"/>
              <w:ind w:left="1200" w:leftChars="0" w:firstLineChars="0"/>
              <w:rPr>
                <w:rFonts w:eastAsia="宋体"/>
                <w:b/>
                <w:bCs/>
                <w:u w:val="single"/>
              </w:rPr>
            </w:pPr>
            <w:r>
              <w:rPr>
                <w:color w:val="000000" w:themeColor="text1"/>
                <w:sz w:val="20"/>
                <w:szCs w:val="20"/>
                <w14:textFill>
                  <w14:solidFill>
                    <w14:schemeClr w14:val="tx1"/>
                  </w14:solidFill>
                </w14:textFill>
              </w:rPr>
              <w:t xml:space="preserve">The candidate values for X1/X2 </w:t>
            </w:r>
            <w:r>
              <w:rPr>
                <w:color w:val="000000" w:themeColor="text1"/>
                <w:sz w:val="20"/>
                <w:szCs w:val="20"/>
                <w:lang w:val="en-US"/>
                <w14:textFill>
                  <w14:solidFill>
                    <w14:schemeClr w14:val="tx1"/>
                  </w14:solidFill>
                </w14:textFill>
              </w:rPr>
              <w:t>are</w:t>
            </w:r>
            <w:r>
              <w:rPr>
                <w:color w:val="000000" w:themeColor="text1"/>
                <w:sz w:val="20"/>
                <w:szCs w:val="20"/>
                <w14:textFill>
                  <w14:solidFill>
                    <w14:schemeClr w14:val="tx1"/>
                  </w14:solidFill>
                </w14:textFill>
              </w:rPr>
              <w:t xml:space="preserve"> FFS</w:t>
            </w:r>
          </w:p>
          <w:p>
            <w:pPr>
              <w:pStyle w:val="28"/>
              <w:keepNext/>
              <w:keepLines/>
              <w:numPr>
                <w:ilvl w:val="0"/>
                <w:numId w:val="0"/>
              </w:numPr>
              <w:spacing w:before="180" w:after="180"/>
              <w:outlineLvl w:val="1"/>
              <w:rPr>
                <w:b/>
                <w:bCs/>
                <w:u w:val="single"/>
                <w:lang w:val="en-US"/>
              </w:rPr>
            </w:pPr>
            <w:r>
              <w:rPr>
                <w:b/>
                <w:bCs/>
                <w:lang w:val="en-US"/>
              </w:rPr>
              <w:t>Sub-topic 1-4 RS related enhancement for L3 part</w:t>
            </w:r>
          </w:p>
          <w:p>
            <w:pPr>
              <w:rPr>
                <w:rFonts w:eastAsia="宋体"/>
                <w:b/>
                <w:color w:val="0070C0"/>
                <w:sz w:val="20"/>
                <w:szCs w:val="20"/>
                <w:u w:val="single"/>
                <w:lang w:val="en-GB" w:eastAsia="ko-KR"/>
              </w:rPr>
            </w:pPr>
            <w:r>
              <w:rPr>
                <w:b/>
                <w:color w:val="0070C0"/>
                <w:sz w:val="20"/>
                <w:szCs w:val="20"/>
                <w:u w:val="single"/>
                <w:lang w:eastAsia="ko-KR"/>
              </w:rPr>
              <w:t>Issue 1-4-1: For FR1 Scell activation enhancement, FFS the feasibility of configuring QCL type C information from FR1 inter-band active serving cell</w:t>
            </w:r>
          </w:p>
          <w:p>
            <w:pPr>
              <w:spacing w:after="120"/>
              <w:ind w:left="154" w:hanging="151"/>
              <w:rPr>
                <w:rFonts w:eastAsiaTheme="minorEastAsia"/>
                <w:sz w:val="20"/>
                <w:szCs w:val="20"/>
              </w:rPr>
            </w:pPr>
            <w:r>
              <w:rPr>
                <w:rFonts w:eastAsiaTheme="minorEastAsia"/>
                <w:sz w:val="20"/>
                <w:szCs w:val="20"/>
                <w:highlight w:val="green"/>
              </w:rPr>
              <w:t>Agreement</w:t>
            </w:r>
            <w:r>
              <w:rPr>
                <w:rFonts w:eastAsiaTheme="minorEastAsia"/>
                <w:sz w:val="20"/>
                <w:szCs w:val="20"/>
              </w:rPr>
              <w:t>:</w:t>
            </w:r>
            <w:r>
              <w:rPr>
                <w:rFonts w:eastAsiaTheme="minorEastAsia"/>
                <w:sz w:val="20"/>
                <w:szCs w:val="20"/>
                <w:lang w:val="zh-CN"/>
              </w:rPr>
              <w:t xml:space="preserve"> </w:t>
            </w:r>
          </w:p>
          <w:p>
            <w:pPr>
              <w:pStyle w:val="58"/>
              <w:numPr>
                <w:ilvl w:val="0"/>
                <w:numId w:val="3"/>
              </w:numPr>
              <w:bidi w:val="0"/>
              <w:ind w:left="1296" w:leftChars="0"/>
              <w:rPr>
                <w:lang w:val="en-US"/>
              </w:rPr>
            </w:pPr>
            <w:r>
              <w:rPr>
                <w:lang w:val="en-US"/>
              </w:rPr>
              <w:t>pause discussion in R18 eFeRRM WI for Scell activation enhancement utilizing inter-band information</w:t>
            </w:r>
          </w:p>
          <w:p>
            <w:pPr>
              <w:pStyle w:val="58"/>
              <w:numPr>
                <w:ilvl w:val="0"/>
                <w:numId w:val="3"/>
              </w:numPr>
              <w:bidi w:val="0"/>
              <w:ind w:left="1296" w:leftChars="0"/>
              <w:rPr>
                <w:lang w:val="en-US"/>
              </w:rPr>
            </w:pPr>
            <w:r>
              <w:rPr>
                <w:lang w:val="en-US"/>
              </w:rPr>
              <w:t>whether or how to reuse conclusions from NES WI for FR1 Scell activation delay reduction is FFS</w:t>
            </w:r>
          </w:p>
          <w:p>
            <w:pPr>
              <w:pStyle w:val="58"/>
              <w:numPr>
                <w:ilvl w:val="0"/>
                <w:numId w:val="3"/>
              </w:numPr>
              <w:bidi w:val="0"/>
              <w:ind w:left="1296" w:leftChars="0"/>
              <w:rPr>
                <w:rFonts w:eastAsiaTheme="minorEastAsia"/>
                <w:iCs/>
                <w:sz w:val="20"/>
                <w:szCs w:val="20"/>
              </w:rPr>
            </w:pPr>
            <w:r>
              <w:rPr>
                <w:lang w:val="en-US"/>
              </w:rPr>
              <w:t>the completion of R18 eFeRRM shall not be delayed/impacted by the progress of feature of utilizing inter-band active serving cell information to the target FR1 Scell activation</w:t>
            </w:r>
          </w:p>
          <w:p>
            <w:pPr>
              <w:rPr>
                <w:b/>
                <w:color w:val="0070C0"/>
                <w:sz w:val="20"/>
                <w:szCs w:val="20"/>
                <w:u w:val="single"/>
                <w:lang w:eastAsia="ko-KR"/>
              </w:rPr>
            </w:pPr>
            <w:r>
              <w:rPr>
                <w:b/>
                <w:color w:val="0070C0"/>
                <w:sz w:val="20"/>
                <w:szCs w:val="20"/>
                <w:u w:val="single"/>
                <w:lang w:eastAsia="ko-KR"/>
              </w:rPr>
              <w:t>Issue 1-4-2: RS related enhancement of FR1 unknown SCell activation</w:t>
            </w:r>
          </w:p>
          <w:p>
            <w:pPr>
              <w:spacing w:after="120"/>
              <w:ind w:left="360" w:hanging="360"/>
              <w:rPr>
                <w:rFonts w:eastAsia="宋体"/>
                <w:snapToGrid w:val="0"/>
                <w:sz w:val="20"/>
                <w:szCs w:val="20"/>
              </w:rPr>
            </w:pPr>
            <w:r>
              <w:rPr>
                <w:rFonts w:eastAsia="宋体"/>
                <w:snapToGrid w:val="0"/>
                <w:sz w:val="20"/>
                <w:szCs w:val="20"/>
                <w:highlight w:val="green"/>
              </w:rPr>
              <w:t>Agreement</w:t>
            </w:r>
            <w:r>
              <w:rPr>
                <w:rFonts w:eastAsia="宋体"/>
                <w:snapToGrid w:val="0"/>
                <w:sz w:val="20"/>
                <w:szCs w:val="20"/>
              </w:rPr>
              <w:t>: Up to the conclusion of issue 1-4-1.</w:t>
            </w:r>
          </w:p>
          <w:p>
            <w:pPr>
              <w:pStyle w:val="28"/>
              <w:keepNext/>
              <w:keepLines/>
              <w:numPr>
                <w:ilvl w:val="0"/>
                <w:numId w:val="0"/>
              </w:numPr>
              <w:spacing w:before="180" w:after="180"/>
              <w:outlineLvl w:val="1"/>
              <w:rPr>
                <w:b/>
                <w:bCs/>
                <w:u w:val="single"/>
                <w:lang w:val="en-US"/>
              </w:rPr>
            </w:pPr>
            <w:r>
              <w:rPr>
                <w:b/>
                <w:bCs/>
                <w:u w:val="single"/>
                <w:lang w:val="en-US"/>
              </w:rPr>
              <w:t>Sub-topic 1-5 Others for L3 part</w:t>
            </w:r>
          </w:p>
          <w:p>
            <w:pPr>
              <w:spacing w:after="180"/>
              <w:rPr>
                <w:rFonts w:eastAsia="宋体"/>
                <w:b/>
                <w:sz w:val="20"/>
                <w:szCs w:val="20"/>
                <w:u w:val="single"/>
                <w:lang w:val="en-GB" w:eastAsia="ko-KR"/>
              </w:rPr>
            </w:pPr>
            <w:r>
              <w:rPr>
                <w:b/>
                <w:color w:val="0070C0"/>
                <w:sz w:val="20"/>
                <w:szCs w:val="20"/>
                <w:u w:val="single"/>
                <w:lang w:eastAsia="ko-KR"/>
              </w:rPr>
              <w:t>Issue 1-5-1: whether to use SSB periodicity instead of SMTC periodicity for FR2 unknown Scell activation</w:t>
            </w:r>
          </w:p>
          <w:p>
            <w:pPr>
              <w:rPr>
                <w:rFonts w:eastAsiaTheme="minorEastAsia"/>
                <w:iCs/>
                <w:sz w:val="20"/>
                <w:szCs w:val="20"/>
              </w:rPr>
            </w:pPr>
            <w:r>
              <w:rPr>
                <w:rFonts w:eastAsiaTheme="minorEastAsia"/>
                <w:iCs/>
                <w:sz w:val="20"/>
                <w:szCs w:val="20"/>
                <w:highlight w:val="green"/>
              </w:rPr>
              <w:t xml:space="preserve">Agreement </w:t>
            </w:r>
            <w:r>
              <w:rPr>
                <w:rFonts w:eastAsiaTheme="minorEastAsia"/>
                <w:iCs/>
                <w:sz w:val="20"/>
                <w:szCs w:val="20"/>
              </w:rPr>
              <w:t xml:space="preserve">(GTW, </w:t>
            </w:r>
            <w:r>
              <w:rPr>
                <w:sz w:val="20"/>
                <w:szCs w:val="20"/>
                <w:lang w:eastAsia="ja-JP"/>
              </w:rPr>
              <w:t>Tuesday, Apr 25, 2023</w:t>
            </w:r>
            <w:r>
              <w:rPr>
                <w:rFonts w:eastAsiaTheme="minorEastAsia"/>
                <w:iCs/>
                <w:sz w:val="20"/>
                <w:szCs w:val="20"/>
              </w:rPr>
              <w:t>)</w:t>
            </w:r>
          </w:p>
          <w:p>
            <w:pPr>
              <w:pStyle w:val="28"/>
              <w:numPr>
                <w:ilvl w:val="0"/>
                <w:numId w:val="6"/>
              </w:numPr>
              <w:ind w:firstLineChars="0"/>
              <w:rPr>
                <w:rFonts w:eastAsiaTheme="minorEastAsia"/>
                <w:iCs/>
                <w:sz w:val="20"/>
                <w:szCs w:val="20"/>
              </w:rPr>
            </w:pPr>
            <w:r>
              <w:rPr>
                <w:rFonts w:eastAsiaTheme="minorEastAsia"/>
                <w:iCs/>
                <w:sz w:val="20"/>
                <w:szCs w:val="20"/>
              </w:rPr>
              <w:t>FFS whether to use SSB periodicity instead of SMTC periodicity for FR2 unknown Scell activation</w:t>
            </w:r>
          </w:p>
          <w:p>
            <w:pPr>
              <w:pStyle w:val="28"/>
              <w:widowControl/>
              <w:numPr>
                <w:ilvl w:val="1"/>
                <w:numId w:val="6"/>
              </w:numPr>
              <w:spacing w:after="120" w:line="240" w:lineRule="auto"/>
              <w:ind w:firstLineChars="0"/>
              <w:rPr>
                <w:sz w:val="20"/>
                <w:szCs w:val="20"/>
              </w:rPr>
            </w:pPr>
            <w:r>
              <w:rPr>
                <w:sz w:val="20"/>
                <w:szCs w:val="20"/>
              </w:rPr>
              <w:t xml:space="preserve">Option </w:t>
            </w:r>
            <w:r>
              <w:rPr>
                <w:sz w:val="20"/>
                <w:szCs w:val="20"/>
                <w:lang w:val="en-US"/>
              </w:rPr>
              <w:t>1:</w:t>
            </w:r>
          </w:p>
          <w:p>
            <w:pPr>
              <w:pStyle w:val="28"/>
              <w:widowControl/>
              <w:numPr>
                <w:ilvl w:val="2"/>
                <w:numId w:val="6"/>
              </w:numPr>
              <w:spacing w:after="120" w:line="240" w:lineRule="auto"/>
              <w:ind w:firstLineChars="0"/>
              <w:rPr>
                <w:sz w:val="20"/>
                <w:szCs w:val="20"/>
                <w:lang w:val="en-US"/>
              </w:rPr>
            </w:pPr>
            <w:r>
              <w:rPr>
                <w:sz w:val="20"/>
                <w:szCs w:val="20"/>
                <w:lang w:val="en-US"/>
              </w:rPr>
              <w:t>Do not change the definition/usage of SMTC periodicity for FR2 unknown Scell activation requirements.</w:t>
            </w:r>
          </w:p>
          <w:p>
            <w:pPr>
              <w:pStyle w:val="28"/>
              <w:widowControl/>
              <w:numPr>
                <w:ilvl w:val="1"/>
                <w:numId w:val="6"/>
              </w:numPr>
              <w:spacing w:after="120" w:line="240" w:lineRule="auto"/>
              <w:ind w:firstLineChars="0"/>
              <w:rPr>
                <w:sz w:val="20"/>
                <w:szCs w:val="20"/>
              </w:rPr>
            </w:pPr>
            <w:r>
              <w:rPr>
                <w:sz w:val="20"/>
                <w:szCs w:val="20"/>
              </w:rPr>
              <w:t xml:space="preserve">Option </w:t>
            </w:r>
            <w:r>
              <w:rPr>
                <w:sz w:val="20"/>
                <w:szCs w:val="20"/>
                <w:lang w:val="en-US"/>
              </w:rPr>
              <w:t>2</w:t>
            </w:r>
            <w:r>
              <w:rPr>
                <w:sz w:val="20"/>
                <w:szCs w:val="20"/>
              </w:rPr>
              <w:t xml:space="preserve">: </w:t>
            </w:r>
          </w:p>
          <w:p>
            <w:pPr>
              <w:pStyle w:val="28"/>
              <w:widowControl/>
              <w:numPr>
                <w:ilvl w:val="2"/>
                <w:numId w:val="6"/>
              </w:numPr>
              <w:spacing w:after="120" w:line="240" w:lineRule="auto"/>
              <w:ind w:firstLineChars="0"/>
              <w:rPr>
                <w:sz w:val="20"/>
                <w:szCs w:val="20"/>
                <w:lang w:val="en-US"/>
              </w:rPr>
            </w:pPr>
            <w:r>
              <w:rPr>
                <w:sz w:val="20"/>
                <w:szCs w:val="20"/>
                <w:lang w:val="en-US"/>
              </w:rPr>
              <w:t>For enhanced unknown FR2 Scell activation requirement, RAN4 to use SSB periodicity instead of SMTC periodicity.</w:t>
            </w:r>
          </w:p>
          <w:p>
            <w:pPr>
              <w:pStyle w:val="28"/>
              <w:widowControl/>
              <w:numPr>
                <w:ilvl w:val="2"/>
                <w:numId w:val="6"/>
              </w:numPr>
              <w:spacing w:after="120" w:line="240" w:lineRule="auto"/>
              <w:ind w:firstLineChars="0"/>
              <w:rPr>
                <w:rFonts w:hint="default"/>
                <w:lang w:val="en-US" w:eastAsia="zh-CN"/>
              </w:rPr>
            </w:pPr>
            <w:r>
              <w:rPr>
                <w:sz w:val="20"/>
                <w:szCs w:val="20"/>
                <w:lang w:val="en-US"/>
              </w:rPr>
              <w:t>Such enhancement is only applied for FR2 unknown SCell activation.</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Still some issues were suspending. In this document, we provide some analysis focused on the following suspending issues around L3 part enhancement.</w:t>
      </w:r>
    </w:p>
    <w:p>
      <w:pPr>
        <w:widowControl w:val="0"/>
        <w:numPr>
          <w:ilvl w:val="0"/>
          <w:numId w:val="7"/>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Whether and how to determine the L3 measurement results is valid</w:t>
      </w:r>
    </w:p>
    <w:p>
      <w:pPr>
        <w:widowControl w:val="0"/>
        <w:numPr>
          <w:ilvl w:val="0"/>
          <w:numId w:val="7"/>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The UE behavior if without valid L3 measurement results</w:t>
      </w:r>
    </w:p>
    <w:p>
      <w:pPr>
        <w:widowControl w:val="0"/>
        <w:numPr>
          <w:ilvl w:val="0"/>
          <w:numId w:val="7"/>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The subsequent procedure after valid L3 measurement results reported</w:t>
      </w:r>
    </w:p>
    <w:p>
      <w:pPr>
        <w:widowControl w:val="0"/>
        <w:numPr>
          <w:ilvl w:val="0"/>
          <w:numId w:val="7"/>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Whether to replace the SMTC periodiciy with SSB periodicity during unknown FR2 SCell activation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During last meeting, around the newly introduced L3 measurement reporting mechanism, good progress were achieved, besides, an LS was determined to send to RAN2 to seek for the details of the following aspects: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8"/>
              </w:numPr>
              <w:jc w:val="both"/>
              <w:rPr>
                <w:rFonts w:ascii="Arial" w:hAnsi="Arial" w:cs="Arial"/>
                <w:color w:val="000000"/>
                <w:sz w:val="20"/>
                <w:szCs w:val="20"/>
                <w:lang w:eastAsia="ko-KR"/>
              </w:rPr>
            </w:pPr>
            <w:r>
              <w:rPr>
                <w:rFonts w:ascii="Arial" w:hAnsi="Arial" w:cs="Arial"/>
                <w:color w:val="000000"/>
                <w:sz w:val="20"/>
                <w:szCs w:val="20"/>
                <w:lang w:eastAsia="ko-KR"/>
              </w:rPr>
              <w:t xml:space="preserve">How to configure the report of L3 measurement result </w:t>
            </w:r>
          </w:p>
          <w:p>
            <w:pPr>
              <w:pStyle w:val="28"/>
              <w:numPr>
                <w:ilvl w:val="0"/>
                <w:numId w:val="8"/>
              </w:numPr>
              <w:jc w:val="both"/>
              <w:rPr>
                <w:rFonts w:ascii="Arial" w:hAnsi="Arial" w:cs="Arial"/>
                <w:color w:val="000000"/>
                <w:sz w:val="20"/>
                <w:szCs w:val="20"/>
                <w:lang w:eastAsia="ko-KR"/>
              </w:rPr>
            </w:pPr>
            <w:r>
              <w:rPr>
                <w:rFonts w:ascii="Arial" w:hAnsi="Arial" w:cs="Arial"/>
                <w:color w:val="000000"/>
                <w:sz w:val="20"/>
                <w:szCs w:val="20"/>
                <w:lang w:eastAsia="ko-KR"/>
              </w:rPr>
              <w:t xml:space="preserve">How to trigger the report of L3 measurement result </w:t>
            </w:r>
          </w:p>
          <w:p>
            <w:pPr>
              <w:pStyle w:val="28"/>
              <w:numPr>
                <w:ilvl w:val="0"/>
                <w:numId w:val="8"/>
              </w:numPr>
              <w:jc w:val="both"/>
              <w:rPr>
                <w:rFonts w:hint="eastAsia" w:eastAsia="宋体"/>
                <w:color w:val="auto"/>
                <w:sz w:val="20"/>
                <w:szCs w:val="20"/>
                <w:highlight w:val="none"/>
                <w:vertAlign w:val="baseline"/>
                <w:lang w:val="en-US" w:eastAsia="zh-CN"/>
              </w:rPr>
            </w:pPr>
            <w:r>
              <w:rPr>
                <w:rFonts w:ascii="Arial" w:hAnsi="Arial" w:cs="Arial"/>
                <w:color w:val="000000"/>
                <w:sz w:val="20"/>
                <w:szCs w:val="20"/>
                <w:lang w:eastAsia="ko-KR"/>
              </w:rPr>
              <w:t>Contents of the report of L3 measurement result and how to send the report.</w:t>
            </w:r>
          </w:p>
        </w:tc>
      </w:tr>
    </w:tbl>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So, RAN4 needs to wait for RAN2</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s response for the above issues. Around this L3 measurement reporting mechanism, the issues related to the validity of the L3 measurement results is still suspending. We provide our views on these issues.</w:t>
      </w:r>
    </w:p>
    <w:p>
      <w:pPr>
        <w:pStyle w:val="4"/>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Whether and how to determine the L3 measurement results is valid</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During previous meeting, the concern of whether the quick report is valid or invalid was raised by some company. In our view, the distinguish between valid and invalid may lie in three conditions:</w:t>
      </w:r>
    </w:p>
    <w:p>
      <w:pPr>
        <w:pStyle w:val="4"/>
        <w:numPr>
          <w:ilvl w:val="0"/>
          <w:numId w:val="9"/>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Whether the measurement report is fresh enough. </w:t>
      </w:r>
    </w:p>
    <w:p>
      <w:pPr>
        <w:pStyle w:val="4"/>
        <w:numPr>
          <w:ilvl w:val="0"/>
          <w:numId w:val="9"/>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Whether the quality of measurement result in the report is good or available enough.</w:t>
      </w:r>
    </w:p>
    <w:p>
      <w:pPr>
        <w:pStyle w:val="4"/>
        <w:numPr>
          <w:ilvl w:val="0"/>
          <w:numId w:val="9"/>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Whether the measurement meet the legacy measurement requirements</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the 1</w:t>
      </w:r>
      <w:r>
        <w:rPr>
          <w:rFonts w:hint="eastAsia" w:eastAsia="宋体"/>
          <w:color w:val="auto"/>
          <w:sz w:val="20"/>
          <w:szCs w:val="20"/>
          <w:highlight w:val="none"/>
          <w:vertAlign w:val="superscript"/>
          <w:lang w:val="en-US" w:eastAsia="zh-CN"/>
        </w:rPr>
        <w:t>st</w:t>
      </w:r>
      <w:r>
        <w:rPr>
          <w:rFonts w:hint="eastAsia" w:eastAsia="宋体"/>
          <w:color w:val="auto"/>
          <w:sz w:val="20"/>
          <w:szCs w:val="20"/>
          <w:highlight w:val="none"/>
          <w:lang w:val="en-US" w:eastAsia="zh-CN"/>
        </w:rPr>
        <w:t xml:space="preserve"> condition, in fact the legacy L3 report is also in the same situation, UE decides the measurement report derived from which measurement occasions, it depends on UE implementation. NW is not sure when UE obtains the measurement report accurately. NW can only identify when it receives the L3 report rather than when UE performs the L3 measurement.  So it is not a new issue. In any case, NW can not recognize whether the received L3 report is valid or not, it can only be identified from UE side similar as legacy L3 report. So once receiving such L3 report, NW can always believe the received report is fresh enough.</w:t>
      </w:r>
    </w:p>
    <w:p>
      <w:pPr>
        <w:pStyle w:val="4"/>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Regarding to whether the report is fresh enough or not, NW can not recognize, in fact the legacy L3 report is also in the same situation. So it is not a new issue. </w:t>
      </w:r>
    </w:p>
    <w:p>
      <w:pPr>
        <w:pStyle w:val="4"/>
        <w:numPr>
          <w:ilvl w:val="0"/>
          <w:numId w:val="0"/>
        </w:numPr>
        <w:ind w:leftChars="0"/>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1: No need to define any condition related to the validity of the L3 measurement result from the perspective of when UE performs the measurements.</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the 2</w:t>
      </w:r>
      <w:r>
        <w:rPr>
          <w:rFonts w:hint="eastAsia" w:eastAsia="宋体"/>
          <w:color w:val="auto"/>
          <w:sz w:val="20"/>
          <w:szCs w:val="20"/>
          <w:highlight w:val="none"/>
          <w:vertAlign w:val="superscript"/>
          <w:lang w:val="en-US" w:eastAsia="zh-CN"/>
        </w:rPr>
        <w:t>nd</w:t>
      </w:r>
      <w:r>
        <w:rPr>
          <w:rFonts w:hint="eastAsia" w:eastAsia="宋体"/>
          <w:color w:val="auto"/>
          <w:sz w:val="20"/>
          <w:szCs w:val="20"/>
          <w:highlight w:val="none"/>
          <w:lang w:val="en-US" w:eastAsia="zh-CN"/>
        </w:rPr>
        <w:t xml:space="preserve"> condition, from the perspective of UE behavior, if the UE always feedback the triggered L3 report no matter the quality of measurement result is good or not, then it is possible a poor measurement result be fed back to the NW. Under such situation, the received L3 report is not a valid report since the NW can not obtain useful RSRP and SSB index info. So we believe a valid report should be verified from the perspective of signal quality.</w:t>
      </w:r>
    </w:p>
    <w:p>
      <w:pPr>
        <w:pStyle w:val="4"/>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If a poor measurement result is fed back to the NW, the NW can not obtain useful RSRP and SSB index info from such quick report.</w:t>
      </w:r>
    </w:p>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Regarding the 3</w:t>
      </w:r>
      <w:r>
        <w:rPr>
          <w:rFonts w:hint="eastAsia" w:eastAsia="宋体"/>
          <w:color w:val="auto"/>
          <w:sz w:val="20"/>
          <w:szCs w:val="20"/>
          <w:highlight w:val="none"/>
          <w:vertAlign w:val="superscript"/>
          <w:lang w:val="en-US" w:eastAsia="zh-CN"/>
        </w:rPr>
        <w:t>rd</w:t>
      </w:r>
      <w:r>
        <w:rPr>
          <w:rFonts w:hint="eastAsia" w:eastAsia="宋体"/>
          <w:color w:val="auto"/>
          <w:sz w:val="20"/>
          <w:szCs w:val="20"/>
          <w:highlight w:val="none"/>
          <w:lang w:val="en-US" w:eastAsia="zh-CN"/>
        </w:rPr>
        <w:t xml:space="preserve"> condition, here the legacy measurement requirements includes both the measurement period and the related accuracy requirements. For the measurement period, specified in TS38.133 Table 9.2.5.2-3 (for FR1) and Table 9.2.5.2-4 (for FR2), which should be met for a valid L3 report. For the accuracy requirements, the SS-RSRP/SS-RSRQ/SS-SINR accuracy requirements specified in Clause 10 should be met.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a word, when the L3 measurement results satisfy the following two criterions, it can be seen as valid results:</w:t>
      </w:r>
    </w:p>
    <w:p>
      <w:pPr>
        <w:pStyle w:val="4"/>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Whether the quality of measurement results in the report is good enough, which should be deem as one of the validity condition.</w:t>
      </w:r>
    </w:p>
    <w:p>
      <w:pPr>
        <w:pStyle w:val="4"/>
        <w:numPr>
          <w:ilvl w:val="0"/>
          <w:numId w:val="0"/>
        </w:numPr>
        <w:ind w:leftChars="0"/>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3: Both the legacy measurement period specified in TS38.133 Table 9.2.5.2-3 (for FR1), Table 9.2.5.2-4 (for FR2) and SS-RSRP/SS-RSRQ/SS-SINR accuracy requirements specified in Clause 10 should be also considered as the validity condition.</w:t>
      </w:r>
    </w:p>
    <w:p>
      <w:pPr>
        <w:pStyle w:val="4"/>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The UE behavior if without valid L3 measurement results</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Once the possibility of invalid measurement results exists, this issue should be identified. During last meeting, the following options were proposed: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widowControl/>
              <w:numPr>
                <w:ilvl w:val="0"/>
                <w:numId w:val="3"/>
              </w:numPr>
              <w:spacing w:after="120" w:line="240" w:lineRule="auto"/>
              <w:ind w:firstLineChars="0"/>
              <w:rPr>
                <w:iCs/>
                <w:sz w:val="20"/>
                <w:szCs w:val="20"/>
                <w:lang w:val="en-US"/>
              </w:rPr>
            </w:pPr>
            <w:r>
              <w:rPr>
                <w:iCs/>
                <w:sz w:val="20"/>
                <w:szCs w:val="20"/>
                <w:lang w:val="en-US"/>
              </w:rPr>
              <w:t xml:space="preserve">Option 1: No need to report L3 measurement reporting after receiving SCell activation command if UE has no valid measurement results. </w:t>
            </w:r>
          </w:p>
          <w:p>
            <w:pPr>
              <w:pStyle w:val="28"/>
              <w:widowControl/>
              <w:numPr>
                <w:ilvl w:val="0"/>
                <w:numId w:val="3"/>
              </w:numPr>
              <w:spacing w:after="120" w:line="240" w:lineRule="auto"/>
              <w:ind w:firstLineChars="0"/>
              <w:rPr>
                <w:iCs/>
                <w:sz w:val="20"/>
                <w:szCs w:val="20"/>
                <w:lang w:val="en-US"/>
              </w:rPr>
            </w:pPr>
            <w:r>
              <w:rPr>
                <w:iCs/>
                <w:sz w:val="20"/>
                <w:szCs w:val="20"/>
                <w:lang w:val="en-US"/>
              </w:rPr>
              <w:t>Option 2: The UE may continue the measurement and report a valid L3 measurement result when it is ready, if there is no valid L3 measurement result at the time of Scell activation.</w:t>
            </w:r>
          </w:p>
          <w:p>
            <w:pPr>
              <w:pStyle w:val="28"/>
              <w:widowControl/>
              <w:numPr>
                <w:ilvl w:val="0"/>
                <w:numId w:val="3"/>
              </w:numPr>
              <w:spacing w:after="120" w:line="240" w:lineRule="auto"/>
              <w:ind w:firstLineChars="0"/>
              <w:rPr>
                <w:iCs/>
                <w:sz w:val="20"/>
                <w:szCs w:val="20"/>
                <w:lang w:val="en-US"/>
              </w:rPr>
            </w:pPr>
            <w:r>
              <w:rPr>
                <w:iCs/>
                <w:sz w:val="20"/>
                <w:szCs w:val="20"/>
                <w:lang w:val="en-US"/>
              </w:rPr>
              <w:t>Option 3: If a UE has no valid measurement results, UE needs to report even the lowest RSRP reported value to notice whether a UE has valid measurement results to the network.</w:t>
            </w:r>
          </w:p>
          <w:p>
            <w:pPr>
              <w:pStyle w:val="28"/>
              <w:widowControl/>
              <w:numPr>
                <w:ilvl w:val="0"/>
                <w:numId w:val="3"/>
              </w:numPr>
              <w:spacing w:after="120" w:line="240" w:lineRule="auto"/>
              <w:ind w:firstLineChars="0"/>
              <w:rPr>
                <w:rFonts w:hint="eastAsia"/>
                <w:vertAlign w:val="baseline"/>
                <w:lang w:val="en-US" w:eastAsia="zh-CN"/>
              </w:rPr>
            </w:pPr>
            <w:r>
              <w:rPr>
                <w:iCs/>
                <w:sz w:val="20"/>
                <w:szCs w:val="20"/>
                <w:lang w:val="en-US"/>
              </w:rPr>
              <w:t xml:space="preserve">Option </w:t>
            </w:r>
            <w:r>
              <w:rPr>
                <w:rFonts w:hint="eastAsia"/>
                <w:iCs/>
                <w:sz w:val="20"/>
                <w:szCs w:val="20"/>
                <w:lang w:val="en-US" w:eastAsia="zh-CN"/>
              </w:rPr>
              <w:t>4</w:t>
            </w:r>
            <w:r>
              <w:rPr>
                <w:iCs/>
                <w:sz w:val="20"/>
                <w:szCs w:val="20"/>
                <w:lang w:val="en-US"/>
              </w:rPr>
              <w:t>: If the reporting of the results is carried by uplink L1L2 signaling, and UE has no valid measurement results at the L1L2 reporting occasion, UE may report -Inf value, e.g. ‘RSRP&lt;-156dBm’.</w:t>
            </w:r>
          </w:p>
          <w:p>
            <w:pPr>
              <w:pStyle w:val="28"/>
              <w:widowControl/>
              <w:numPr>
                <w:ilvl w:val="0"/>
                <w:numId w:val="3"/>
              </w:numPr>
              <w:spacing w:after="120" w:line="240" w:lineRule="auto"/>
              <w:ind w:firstLineChars="0"/>
              <w:rPr>
                <w:rFonts w:hint="eastAsia"/>
                <w:vertAlign w:val="baseline"/>
                <w:lang w:val="en-US" w:eastAsia="zh-CN"/>
              </w:rPr>
            </w:pPr>
            <w:r>
              <w:rPr>
                <w:iCs/>
                <w:sz w:val="20"/>
                <w:szCs w:val="20"/>
                <w:lang w:val="en-US"/>
              </w:rPr>
              <w:t>Option 5: when report triggering conditions are met, but UE has no fresh L3-RSRP measurements within [W] period, then instead of sending the report UE indicates unknown status for the target Scell.</w:t>
            </w:r>
          </w:p>
        </w:tc>
      </w:tr>
    </w:tbl>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To our understanding, if not any valid measurement results identified at UE side, no need to report. Under such case, if UE reports something invalid or null value, not any useful info obtained at NW side from such report. So the function of such invalid report only lies in the instruction of subsequent behavior between UE and NW. Such function can be effected through directly specifying the subsequent UE behavior for the case of no valid measurement results prepared by UE. From the perspective of NW, no report means no valid report. Once no report received at the NW side, the NW believes such to-be-activated SCell is in unknown case, then the procedure under unknown case would proceed at UE side, i.e. the UE would continue the L3 part components. In a word, we prefer Option 1.</w:t>
      </w:r>
    </w:p>
    <w:p>
      <w:pPr>
        <w:pStyle w:val="4"/>
        <w:numPr>
          <w:ilvl w:val="0"/>
          <w:numId w:val="0"/>
        </w:numPr>
        <w:ind w:left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No need to report L3 measurement reporting after receiving SCell activation command if UE has no valid measurement results. The UE only needs to report valid report if it has.</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u w:val="single"/>
          <w:lang w:val="en-US" w:eastAsia="zh-CN"/>
        </w:rPr>
        <w:t>The subsequent procedure after valid L3 measurement results reported</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Once the UE reports valid L3 measurement results, the NW knows about the suitable beam and the corresponding RSRP/RSRQ, so that NW can acquire the beam information of the to-be-activated SCell. Which is similar as the known status, so the L3 and L1 parts can be skipped. The NW can determine the TCI state and indicate to the UE. </w:t>
      </w:r>
    </w:p>
    <w:p>
      <w:pPr>
        <w:pStyle w:val="4"/>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5: After valid L3 measurement results reported, NW acquires the beam information of the to-be-activated SCell similar as the known case, so the L3 and L1 parts can be skipped.</w:t>
      </w:r>
    </w:p>
    <w:p>
      <w:pPr>
        <w:pStyle w:val="4"/>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Whether to replace the SMTC periodiciy with SSB periodicity during unknown FR2 SCell activation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This issue was discussed for several meetings. The majority prefer to use SSB periodicity instead of SMTC periodicity for FR2 unknown SCell activation. To our understand, normally the SSB periodicity would be smaller or equal to the SMTC periodicity. For the deactivated SCell, once the SSB periodicity configured, which means the NW would send SSB in such period. Since the intention of SMTC periodicity is for the sake of RRM measurement, so the UE can measure the SSB of the deactivated SCell according the SSB periodicity rather than the SMTC periodicity. So we believe when determine the activation procedure latency, replace the SMTC periodicity with SSB periodicity is reasonable. Beside the configuration of periodicity, some company has concern on the configuration of duration. In our view, if using the SSB periodicity configuration instead of the SMTC periodicity, the duration configuration can also be replaced by the configuration of </w:t>
      </w:r>
      <w:r>
        <w:rPr>
          <w:rFonts w:hint="eastAsia" w:eastAsia="宋体"/>
          <w:i/>
          <w:iCs/>
          <w:color w:val="auto"/>
          <w:sz w:val="20"/>
          <w:szCs w:val="20"/>
          <w:highlight w:val="none"/>
          <w:lang w:val="en-US" w:eastAsia="zh-CN"/>
        </w:rPr>
        <w:t>ssb-PositionsInBurst</w:t>
      </w:r>
      <w:r>
        <w:rPr>
          <w:rFonts w:hint="eastAsia" w:eastAsia="宋体"/>
          <w:color w:val="auto"/>
          <w:sz w:val="20"/>
          <w:szCs w:val="20"/>
          <w:highlight w:val="none"/>
          <w:lang w:val="en-US" w:eastAsia="zh-CN"/>
        </w:rPr>
        <w:t xml:space="preserve">. Based on this, UE can determine which SSB index should be monitored. Which is preciser than the indication of SMTC duration.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For enhanced unknown FR2 SCell activation requirement, RAN4 to use SSB periodicity instead of SMTC periodicity.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 from L3 part</w:t>
      </w:r>
      <w:r>
        <w:rPr>
          <w:rFonts w:eastAsia="宋体"/>
          <w:bCs/>
          <w:color w:val="auto"/>
          <w:sz w:val="20"/>
          <w:szCs w:val="20"/>
          <w:lang w:val="en-GB" w:eastAsia="zh-CN"/>
        </w:rPr>
        <w:t>:</w:t>
      </w:r>
    </w:p>
    <w:p>
      <w:pPr>
        <w:pStyle w:val="4"/>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Regarding to whether the report is fresh enough or not, NW can not recognize, in fact the legacy L3 report is also in the same situation. So it is not a new issue. </w:t>
      </w:r>
    </w:p>
    <w:p>
      <w:pPr>
        <w:pStyle w:val="4"/>
        <w:numPr>
          <w:ilvl w:val="0"/>
          <w:numId w:val="0"/>
        </w:numPr>
        <w:ind w:leftChars="0"/>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1: No need to define any condition related to the validity of the L3 measurement result from the perspective of when UE performs the measurements.</w:t>
      </w:r>
    </w:p>
    <w:p>
      <w:pPr>
        <w:pStyle w:val="4"/>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If a poor measurement result is fed back to the NW, the NW can not obtain useful RSRP and SSB index info from such quick report.</w:t>
      </w:r>
    </w:p>
    <w:p>
      <w:pPr>
        <w:pStyle w:val="4"/>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Whether the quality of measurement results in the report is good enough, which should be deem as one of the validity condition.</w:t>
      </w:r>
    </w:p>
    <w:p>
      <w:pPr>
        <w:pStyle w:val="4"/>
        <w:numPr>
          <w:ilvl w:val="0"/>
          <w:numId w:val="0"/>
        </w:numPr>
        <w:ind w:leftChars="0"/>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3: Both the legacy measurement period specified in TS38.133 Table 9.2.5.2-3 (for FR1), Table 9.2.5.2-4 (for FR2) and SS-RSRP/SS-RSRQ/SS-SINR accuracy requirements specified in Clause 10 should be also considered as the validity condition.</w:t>
      </w:r>
    </w:p>
    <w:p>
      <w:pPr>
        <w:pStyle w:val="4"/>
        <w:numPr>
          <w:ilvl w:val="0"/>
          <w:numId w:val="0"/>
        </w:numPr>
        <w:ind w:left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No need to report L3 measurement reporting after receiving SCell activation command if UE has no valid measurement results. The UE only needs to report valid report if it has.</w:t>
      </w:r>
    </w:p>
    <w:p>
      <w:pPr>
        <w:pStyle w:val="4"/>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5: After valid L3 measurement results reported, NW acquires the beam information of the to-be-activated SCell similar as the known case, so the L3 and L1 parts can be skipped.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For enhanced unknown FR2 SCell activation requirement, RAN4 to use SSB periodicity instead of SMTC periodicity.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bookmarkStart w:id="0" w:name="_GoBack"/>
      <w:bookmarkEnd w:id="0"/>
    </w:p>
    <w:p>
      <w:pPr>
        <w:pStyle w:val="9"/>
        <w:numPr>
          <w:ilvl w:val="0"/>
          <w:numId w:val="0"/>
        </w:numPr>
        <w:ind w:leftChars="0"/>
        <w:rPr>
          <w:rFonts w:hint="default"/>
          <w:color w:val="auto"/>
          <w:lang w:val="en-US" w:eastAsia="zh-CN"/>
        </w:rPr>
      </w:pPr>
      <w:r>
        <w:rPr>
          <w:rFonts w:hint="eastAsia"/>
          <w:color w:val="auto"/>
          <w:lang w:val="en-US" w:eastAsia="zh-CN"/>
        </w:rPr>
        <w:t xml:space="preserve">[1] R4-2306315 </w:t>
      </w:r>
      <w:r>
        <w:rPr>
          <w:rFonts w:hint="default"/>
          <w:color w:val="auto"/>
          <w:lang w:val="en-US" w:eastAsia="zh-CN"/>
        </w:rPr>
        <w:t>“Way forward on R18 RRM enhancement (part 1)”</w:t>
      </w:r>
      <w:r>
        <w:rPr>
          <w:rFonts w:hint="eastAsia"/>
          <w:color w:val="auto"/>
          <w:lang w:val="en-US" w:eastAsia="zh-CN"/>
        </w:rPr>
        <w:t>, Apple</w:t>
      </w: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931640"/>
    <w:multiLevelType w:val="singleLevel"/>
    <w:tmpl w:val="89931640"/>
    <w:lvl w:ilvl="0" w:tentative="0">
      <w:start w:val="1"/>
      <w:numFmt w:val="bullet"/>
      <w:lvlText w:val=""/>
      <w:lvlJc w:val="left"/>
      <w:pPr>
        <w:ind w:left="420" w:hanging="420"/>
      </w:pPr>
      <w:rPr>
        <w:rFonts w:hint="default" w:ascii="Wingdings" w:hAnsi="Wingdings"/>
      </w:rPr>
    </w:lvl>
  </w:abstractNum>
  <w:abstractNum w:abstractNumId="1">
    <w:nsid w:val="B3D4DDB9"/>
    <w:multiLevelType w:val="multilevel"/>
    <w:tmpl w:val="B3D4DDB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MS Mincho" w:hAnsi="MS Mincho"/>
      </w:rPr>
    </w:lvl>
    <w:lvl w:ilvl="2" w:tentative="0">
      <w:start w:val="1"/>
      <w:numFmt w:val="bullet"/>
      <w:lvlText w:val=""/>
      <w:lvlJc w:val="left"/>
      <w:pPr>
        <w:tabs>
          <w:tab w:val="left" w:pos="1260"/>
        </w:tabs>
        <w:ind w:left="1260" w:leftChars="0" w:hanging="420" w:firstLineChars="0"/>
      </w:pPr>
      <w:rPr>
        <w:rFonts w:hint="default" w:ascii="MS Mincho" w:hAnsi="MS Mincho"/>
      </w:rPr>
    </w:lvl>
    <w:lvl w:ilvl="3" w:tentative="0">
      <w:start w:val="1"/>
      <w:numFmt w:val="bullet"/>
      <w:lvlText w:val=""/>
      <w:lvlJc w:val="left"/>
      <w:pPr>
        <w:tabs>
          <w:tab w:val="left" w:pos="1680"/>
        </w:tabs>
        <w:ind w:left="1680" w:leftChars="0" w:hanging="420" w:firstLineChars="0"/>
      </w:pPr>
      <w:rPr>
        <w:rFonts w:hint="default" w:ascii="MS Mincho" w:hAnsi="MS Mincho"/>
      </w:rPr>
    </w:lvl>
    <w:lvl w:ilvl="4" w:tentative="0">
      <w:start w:val="1"/>
      <w:numFmt w:val="bullet"/>
      <w:lvlText w:val=""/>
      <w:lvlJc w:val="left"/>
      <w:pPr>
        <w:tabs>
          <w:tab w:val="left" w:pos="2100"/>
        </w:tabs>
        <w:ind w:left="2100" w:leftChars="0" w:hanging="420" w:firstLineChars="0"/>
      </w:pPr>
      <w:rPr>
        <w:rFonts w:hint="default" w:ascii="MS Mincho" w:hAnsi="MS Mincho"/>
      </w:rPr>
    </w:lvl>
    <w:lvl w:ilvl="5" w:tentative="0">
      <w:start w:val="1"/>
      <w:numFmt w:val="bullet"/>
      <w:lvlText w:val=""/>
      <w:lvlJc w:val="left"/>
      <w:pPr>
        <w:tabs>
          <w:tab w:val="left" w:pos="2520"/>
        </w:tabs>
        <w:ind w:left="2520" w:leftChars="0" w:hanging="420" w:firstLineChars="0"/>
      </w:pPr>
      <w:rPr>
        <w:rFonts w:hint="default" w:ascii="MS Mincho" w:hAnsi="MS Mincho"/>
      </w:rPr>
    </w:lvl>
    <w:lvl w:ilvl="6" w:tentative="0">
      <w:start w:val="1"/>
      <w:numFmt w:val="bullet"/>
      <w:lvlText w:val=""/>
      <w:lvlJc w:val="left"/>
      <w:pPr>
        <w:tabs>
          <w:tab w:val="left" w:pos="2940"/>
        </w:tabs>
        <w:ind w:left="2940" w:leftChars="0" w:hanging="420" w:firstLineChars="0"/>
      </w:pPr>
      <w:rPr>
        <w:rFonts w:hint="default" w:ascii="MS Mincho" w:hAnsi="MS Mincho"/>
      </w:rPr>
    </w:lvl>
    <w:lvl w:ilvl="7" w:tentative="0">
      <w:start w:val="1"/>
      <w:numFmt w:val="bullet"/>
      <w:lvlText w:val=""/>
      <w:lvlJc w:val="left"/>
      <w:pPr>
        <w:tabs>
          <w:tab w:val="left" w:pos="3360"/>
        </w:tabs>
        <w:ind w:left="3360" w:leftChars="0" w:hanging="420" w:firstLineChars="0"/>
      </w:pPr>
      <w:rPr>
        <w:rFonts w:hint="default" w:ascii="MS Mincho" w:hAnsi="MS Mincho"/>
      </w:rPr>
    </w:lvl>
    <w:lvl w:ilvl="8" w:tentative="0">
      <w:start w:val="1"/>
      <w:numFmt w:val="bullet"/>
      <w:lvlText w:val=""/>
      <w:lvlJc w:val="left"/>
      <w:pPr>
        <w:tabs>
          <w:tab w:val="left" w:pos="3780"/>
        </w:tabs>
        <w:ind w:left="3780" w:leftChars="0" w:hanging="420" w:firstLineChars="0"/>
      </w:pPr>
      <w:rPr>
        <w:rFonts w:hint="default" w:ascii="MS Mincho" w:hAnsi="MS Mincho"/>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FB406AA"/>
    <w:multiLevelType w:val="multilevel"/>
    <w:tmpl w:val="1FB406A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58"/>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6">
    <w:nsid w:val="60C35EBD"/>
    <w:multiLevelType w:val="multilevel"/>
    <w:tmpl w:val="60C35EB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262" w:hanging="420"/>
      </w:pPr>
    </w:lvl>
    <w:lvl w:ilvl="2" w:tentative="0">
      <w:start w:val="1"/>
      <w:numFmt w:val="lowerRoman"/>
      <w:lvlText w:val="%3."/>
      <w:lvlJc w:val="right"/>
      <w:pPr>
        <w:ind w:left="682" w:hanging="420"/>
      </w:pPr>
    </w:lvl>
    <w:lvl w:ilvl="3" w:tentative="0">
      <w:start w:val="1"/>
      <w:numFmt w:val="decimal"/>
      <w:lvlText w:val="%4."/>
      <w:lvlJc w:val="left"/>
      <w:pPr>
        <w:ind w:left="1102" w:hanging="420"/>
      </w:pPr>
    </w:lvl>
    <w:lvl w:ilvl="4" w:tentative="0">
      <w:start w:val="1"/>
      <w:numFmt w:val="lowerLetter"/>
      <w:lvlText w:val="%5)"/>
      <w:lvlJc w:val="left"/>
      <w:pPr>
        <w:ind w:left="1522" w:hanging="420"/>
      </w:pPr>
    </w:lvl>
    <w:lvl w:ilvl="5" w:tentative="0">
      <w:start w:val="1"/>
      <w:numFmt w:val="lowerRoman"/>
      <w:lvlText w:val="%6."/>
      <w:lvlJc w:val="right"/>
      <w:pPr>
        <w:ind w:left="1942" w:hanging="420"/>
      </w:pPr>
    </w:lvl>
    <w:lvl w:ilvl="6" w:tentative="0">
      <w:start w:val="1"/>
      <w:numFmt w:val="decimal"/>
      <w:lvlText w:val="%7."/>
      <w:lvlJc w:val="left"/>
      <w:pPr>
        <w:ind w:left="2362" w:hanging="420"/>
      </w:pPr>
    </w:lvl>
    <w:lvl w:ilvl="7" w:tentative="0">
      <w:start w:val="1"/>
      <w:numFmt w:val="lowerLetter"/>
      <w:lvlText w:val="%8)"/>
      <w:lvlJc w:val="left"/>
      <w:pPr>
        <w:ind w:left="2782" w:hanging="420"/>
      </w:pPr>
    </w:lvl>
    <w:lvl w:ilvl="8" w:tentative="0">
      <w:start w:val="1"/>
      <w:numFmt w:val="lowerRoman"/>
      <w:lvlText w:val="%9."/>
      <w:lvlJc w:val="right"/>
      <w:pPr>
        <w:ind w:left="3202" w:hanging="420"/>
      </w:pPr>
    </w:lvl>
  </w:abstractNum>
  <w:num w:numId="1">
    <w:abstractNumId w:val="8"/>
  </w:num>
  <w:num w:numId="2">
    <w:abstractNumId w:val="4"/>
  </w:num>
  <w:num w:numId="3">
    <w:abstractNumId w:val="5"/>
  </w:num>
  <w:num w:numId="4">
    <w:abstractNumId w:val="2"/>
  </w:num>
  <w:num w:numId="5">
    <w:abstractNumId w:val="7"/>
  </w:num>
  <w:num w:numId="6">
    <w:abstractNumId w:val="6"/>
  </w:num>
  <w:num w:numId="7">
    <w:abstractNumId w:val="1"/>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7A5"/>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19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463692"/>
    <w:rsid w:val="01891204"/>
    <w:rsid w:val="01F37ADA"/>
    <w:rsid w:val="028B6A1D"/>
    <w:rsid w:val="028F1C3E"/>
    <w:rsid w:val="037D0CB3"/>
    <w:rsid w:val="037E115D"/>
    <w:rsid w:val="03D4720A"/>
    <w:rsid w:val="04026226"/>
    <w:rsid w:val="04654053"/>
    <w:rsid w:val="04793516"/>
    <w:rsid w:val="047A3CFF"/>
    <w:rsid w:val="04F403D8"/>
    <w:rsid w:val="05317828"/>
    <w:rsid w:val="053A2B03"/>
    <w:rsid w:val="05477E90"/>
    <w:rsid w:val="05BB5AB9"/>
    <w:rsid w:val="05C42923"/>
    <w:rsid w:val="06963BA6"/>
    <w:rsid w:val="075928A1"/>
    <w:rsid w:val="07CD3CDD"/>
    <w:rsid w:val="0855671D"/>
    <w:rsid w:val="08777F6D"/>
    <w:rsid w:val="089009EB"/>
    <w:rsid w:val="096641FF"/>
    <w:rsid w:val="09716BCA"/>
    <w:rsid w:val="09D64B23"/>
    <w:rsid w:val="09E644B8"/>
    <w:rsid w:val="0B12013A"/>
    <w:rsid w:val="0B3D3C2F"/>
    <w:rsid w:val="0BB0429A"/>
    <w:rsid w:val="0BFF5FC6"/>
    <w:rsid w:val="0C394019"/>
    <w:rsid w:val="0CF856E7"/>
    <w:rsid w:val="0D2A60F1"/>
    <w:rsid w:val="0E871F55"/>
    <w:rsid w:val="0F7514C6"/>
    <w:rsid w:val="10997F43"/>
    <w:rsid w:val="10DE7BAE"/>
    <w:rsid w:val="110768ED"/>
    <w:rsid w:val="120774A3"/>
    <w:rsid w:val="12866C44"/>
    <w:rsid w:val="136B3851"/>
    <w:rsid w:val="13B66EB5"/>
    <w:rsid w:val="14006D19"/>
    <w:rsid w:val="14337DBF"/>
    <w:rsid w:val="1481754F"/>
    <w:rsid w:val="148F5721"/>
    <w:rsid w:val="14AC57CD"/>
    <w:rsid w:val="14B90DF6"/>
    <w:rsid w:val="15C37DEC"/>
    <w:rsid w:val="15ED3E9B"/>
    <w:rsid w:val="164514BE"/>
    <w:rsid w:val="16CD72CF"/>
    <w:rsid w:val="17065891"/>
    <w:rsid w:val="170F06AA"/>
    <w:rsid w:val="17225508"/>
    <w:rsid w:val="17564923"/>
    <w:rsid w:val="180A6E32"/>
    <w:rsid w:val="1825042E"/>
    <w:rsid w:val="183F2CD2"/>
    <w:rsid w:val="1856323E"/>
    <w:rsid w:val="18AF55E3"/>
    <w:rsid w:val="18B1519A"/>
    <w:rsid w:val="18CD0507"/>
    <w:rsid w:val="195D7D48"/>
    <w:rsid w:val="197B756F"/>
    <w:rsid w:val="19960536"/>
    <w:rsid w:val="1AD01A1B"/>
    <w:rsid w:val="1B3C3255"/>
    <w:rsid w:val="1B61065A"/>
    <w:rsid w:val="1B731483"/>
    <w:rsid w:val="1BBF3927"/>
    <w:rsid w:val="1BD261F4"/>
    <w:rsid w:val="1C177B08"/>
    <w:rsid w:val="1C9001C6"/>
    <w:rsid w:val="1CBA2101"/>
    <w:rsid w:val="1CC2157E"/>
    <w:rsid w:val="1D0573D7"/>
    <w:rsid w:val="1D153DC4"/>
    <w:rsid w:val="1D223E0B"/>
    <w:rsid w:val="1E132F88"/>
    <w:rsid w:val="1E2867E9"/>
    <w:rsid w:val="1E513650"/>
    <w:rsid w:val="1E853F6F"/>
    <w:rsid w:val="1E9C7BCC"/>
    <w:rsid w:val="1EC87896"/>
    <w:rsid w:val="1ECC1E3C"/>
    <w:rsid w:val="20080741"/>
    <w:rsid w:val="20933D8F"/>
    <w:rsid w:val="20C806F7"/>
    <w:rsid w:val="21014C39"/>
    <w:rsid w:val="21244EB1"/>
    <w:rsid w:val="213964D8"/>
    <w:rsid w:val="21595D04"/>
    <w:rsid w:val="21F13629"/>
    <w:rsid w:val="2305377E"/>
    <w:rsid w:val="24122135"/>
    <w:rsid w:val="24220030"/>
    <w:rsid w:val="24D4257E"/>
    <w:rsid w:val="24D7783C"/>
    <w:rsid w:val="25490B44"/>
    <w:rsid w:val="2572202B"/>
    <w:rsid w:val="2605683C"/>
    <w:rsid w:val="260C4DC9"/>
    <w:rsid w:val="269452A9"/>
    <w:rsid w:val="26BB1419"/>
    <w:rsid w:val="2732686A"/>
    <w:rsid w:val="273D2956"/>
    <w:rsid w:val="27B748AA"/>
    <w:rsid w:val="27CB4CB9"/>
    <w:rsid w:val="27D31A52"/>
    <w:rsid w:val="28121B1E"/>
    <w:rsid w:val="281C2F58"/>
    <w:rsid w:val="28DC7602"/>
    <w:rsid w:val="29642C4B"/>
    <w:rsid w:val="296569C3"/>
    <w:rsid w:val="2A34628C"/>
    <w:rsid w:val="2A724D05"/>
    <w:rsid w:val="2A7E505C"/>
    <w:rsid w:val="2AC85686"/>
    <w:rsid w:val="2AD04B5F"/>
    <w:rsid w:val="2AF821D7"/>
    <w:rsid w:val="2BC05B2C"/>
    <w:rsid w:val="2BD617C5"/>
    <w:rsid w:val="2C112837"/>
    <w:rsid w:val="2C18208A"/>
    <w:rsid w:val="2CAE0227"/>
    <w:rsid w:val="2D586EBF"/>
    <w:rsid w:val="2E014790"/>
    <w:rsid w:val="2E082A14"/>
    <w:rsid w:val="2EBA1DF4"/>
    <w:rsid w:val="2EE77680"/>
    <w:rsid w:val="2F2F0FC8"/>
    <w:rsid w:val="2F57467C"/>
    <w:rsid w:val="2FBC15C5"/>
    <w:rsid w:val="301C6BB6"/>
    <w:rsid w:val="30220150"/>
    <w:rsid w:val="30571E20"/>
    <w:rsid w:val="31894491"/>
    <w:rsid w:val="319708F2"/>
    <w:rsid w:val="31B14C9E"/>
    <w:rsid w:val="33C522D7"/>
    <w:rsid w:val="34807672"/>
    <w:rsid w:val="34921EC4"/>
    <w:rsid w:val="34A82967"/>
    <w:rsid w:val="3509099B"/>
    <w:rsid w:val="35B06C6A"/>
    <w:rsid w:val="36941AA2"/>
    <w:rsid w:val="36D37423"/>
    <w:rsid w:val="370E71B8"/>
    <w:rsid w:val="379D23F9"/>
    <w:rsid w:val="37E12984"/>
    <w:rsid w:val="3840202A"/>
    <w:rsid w:val="3A185287"/>
    <w:rsid w:val="3A1F46B8"/>
    <w:rsid w:val="3A692CD0"/>
    <w:rsid w:val="3B270929"/>
    <w:rsid w:val="3B3D5571"/>
    <w:rsid w:val="3B673620"/>
    <w:rsid w:val="3B9A1F29"/>
    <w:rsid w:val="3C5F7C72"/>
    <w:rsid w:val="3CE4646B"/>
    <w:rsid w:val="3D5E7AA8"/>
    <w:rsid w:val="3D6F2596"/>
    <w:rsid w:val="3F836EE6"/>
    <w:rsid w:val="405F175E"/>
    <w:rsid w:val="40C765F3"/>
    <w:rsid w:val="41A2534B"/>
    <w:rsid w:val="41A41A16"/>
    <w:rsid w:val="42F869D2"/>
    <w:rsid w:val="43285B25"/>
    <w:rsid w:val="43553536"/>
    <w:rsid w:val="43806620"/>
    <w:rsid w:val="443A3304"/>
    <w:rsid w:val="44972678"/>
    <w:rsid w:val="44E85A06"/>
    <w:rsid w:val="451632B9"/>
    <w:rsid w:val="45193F0F"/>
    <w:rsid w:val="4576356B"/>
    <w:rsid w:val="457B4C4B"/>
    <w:rsid w:val="45906394"/>
    <w:rsid w:val="45C25C23"/>
    <w:rsid w:val="45F60A50"/>
    <w:rsid w:val="46142D0C"/>
    <w:rsid w:val="46970A81"/>
    <w:rsid w:val="4697115A"/>
    <w:rsid w:val="46B036BF"/>
    <w:rsid w:val="47185425"/>
    <w:rsid w:val="47282363"/>
    <w:rsid w:val="49525C50"/>
    <w:rsid w:val="49DC4EAC"/>
    <w:rsid w:val="49E55BC5"/>
    <w:rsid w:val="4BF24EEB"/>
    <w:rsid w:val="4C1C63D6"/>
    <w:rsid w:val="4C864A35"/>
    <w:rsid w:val="4CB867ED"/>
    <w:rsid w:val="4CD61886"/>
    <w:rsid w:val="4E015C76"/>
    <w:rsid w:val="4E310026"/>
    <w:rsid w:val="4E4A2325"/>
    <w:rsid w:val="4F2D3B14"/>
    <w:rsid w:val="4F5C5331"/>
    <w:rsid w:val="501A6C55"/>
    <w:rsid w:val="505E1A7C"/>
    <w:rsid w:val="5086431A"/>
    <w:rsid w:val="51B14BED"/>
    <w:rsid w:val="52313D62"/>
    <w:rsid w:val="52526454"/>
    <w:rsid w:val="525C1CEF"/>
    <w:rsid w:val="528B5767"/>
    <w:rsid w:val="52D33625"/>
    <w:rsid w:val="53A3105E"/>
    <w:rsid w:val="53C64B93"/>
    <w:rsid w:val="54283FDA"/>
    <w:rsid w:val="548A6C60"/>
    <w:rsid w:val="5534082B"/>
    <w:rsid w:val="55B1164D"/>
    <w:rsid w:val="55B4735E"/>
    <w:rsid w:val="55BB221D"/>
    <w:rsid w:val="55F52EA4"/>
    <w:rsid w:val="56371459"/>
    <w:rsid w:val="56484633"/>
    <w:rsid w:val="56EB15F8"/>
    <w:rsid w:val="58D0053D"/>
    <w:rsid w:val="58DB5C96"/>
    <w:rsid w:val="598C40A0"/>
    <w:rsid w:val="59DA647E"/>
    <w:rsid w:val="5A472BD1"/>
    <w:rsid w:val="5A556E1A"/>
    <w:rsid w:val="5C094F4D"/>
    <w:rsid w:val="5C876D53"/>
    <w:rsid w:val="5CFD1122"/>
    <w:rsid w:val="5E2864D0"/>
    <w:rsid w:val="5E494511"/>
    <w:rsid w:val="5E531A2E"/>
    <w:rsid w:val="5EB44FC0"/>
    <w:rsid w:val="5FBA395F"/>
    <w:rsid w:val="60EC2CBA"/>
    <w:rsid w:val="61CC2D28"/>
    <w:rsid w:val="63476641"/>
    <w:rsid w:val="635902CD"/>
    <w:rsid w:val="635E6E54"/>
    <w:rsid w:val="640F0A9C"/>
    <w:rsid w:val="64706BBE"/>
    <w:rsid w:val="64F2095B"/>
    <w:rsid w:val="663429C9"/>
    <w:rsid w:val="67A858DB"/>
    <w:rsid w:val="67FE4166"/>
    <w:rsid w:val="68C401C3"/>
    <w:rsid w:val="69A833BD"/>
    <w:rsid w:val="6A9360AB"/>
    <w:rsid w:val="6AB215EC"/>
    <w:rsid w:val="6C742572"/>
    <w:rsid w:val="6C952210"/>
    <w:rsid w:val="6D023321"/>
    <w:rsid w:val="6D452195"/>
    <w:rsid w:val="6D566F0F"/>
    <w:rsid w:val="6D836F72"/>
    <w:rsid w:val="6D944C6F"/>
    <w:rsid w:val="6DDE3DAF"/>
    <w:rsid w:val="6E3241BE"/>
    <w:rsid w:val="6E92081A"/>
    <w:rsid w:val="6EB97A9D"/>
    <w:rsid w:val="6EF10A90"/>
    <w:rsid w:val="6EF77781"/>
    <w:rsid w:val="6F7F3578"/>
    <w:rsid w:val="6FA020C5"/>
    <w:rsid w:val="6FFF1868"/>
    <w:rsid w:val="715F4C2D"/>
    <w:rsid w:val="71605362"/>
    <w:rsid w:val="71C020E8"/>
    <w:rsid w:val="722F78FB"/>
    <w:rsid w:val="723D67C5"/>
    <w:rsid w:val="72BF60CA"/>
    <w:rsid w:val="72F41282"/>
    <w:rsid w:val="733D0D32"/>
    <w:rsid w:val="73D411F1"/>
    <w:rsid w:val="73F0682F"/>
    <w:rsid w:val="744E0E29"/>
    <w:rsid w:val="753811DE"/>
    <w:rsid w:val="75A854A2"/>
    <w:rsid w:val="75BE67D4"/>
    <w:rsid w:val="75C2004C"/>
    <w:rsid w:val="75C759C1"/>
    <w:rsid w:val="762D64F3"/>
    <w:rsid w:val="766B63D6"/>
    <w:rsid w:val="767E7EFF"/>
    <w:rsid w:val="77592FF4"/>
    <w:rsid w:val="775B4604"/>
    <w:rsid w:val="77C067C3"/>
    <w:rsid w:val="783F569F"/>
    <w:rsid w:val="78911E31"/>
    <w:rsid w:val="7922350F"/>
    <w:rsid w:val="792B5470"/>
    <w:rsid w:val="798B394D"/>
    <w:rsid w:val="7A2A2BDF"/>
    <w:rsid w:val="7A9367CB"/>
    <w:rsid w:val="7AC62F94"/>
    <w:rsid w:val="7AF22571"/>
    <w:rsid w:val="7B69224B"/>
    <w:rsid w:val="7BE80F25"/>
    <w:rsid w:val="7C1127AC"/>
    <w:rsid w:val="7C1C35A7"/>
    <w:rsid w:val="7C45431D"/>
    <w:rsid w:val="7D3219D5"/>
    <w:rsid w:val="7DDD0501"/>
    <w:rsid w:val="7DE51372"/>
    <w:rsid w:val="7DFF100D"/>
    <w:rsid w:val="7E5E590F"/>
    <w:rsid w:val="7E935AFB"/>
    <w:rsid w:val="7EF30223"/>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B2"/>
    <w:basedOn w:val="9"/>
    <w:qFormat/>
    <w:uiPriority w:val="0"/>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4</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2023-05-15T13:08:13Z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